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65.150</w:t>
      </w:r>
      <w:r>
        <w:fldChar w:fldCharType="end"/>
      </w:r>
      <w:bookmarkEnd w:id="0"/>
    </w:p>
    <w:p>
      <w:pPr>
        <w:pStyle w:val="29"/>
      </w:pPr>
      <w:bookmarkStart w:id="1" w:name="WXFLH"/>
      <w:r>
        <w:rPr>
          <w:rFonts w:hint="eastAsia" w:ascii="黑体" w:hAnsi="Times New Roman" w:eastAsia="黑体" w:cs="Times New Roman"/>
          <w:sz w:val="21"/>
          <w:szCs w:val="21"/>
          <w:lang w:val="en-US" w:eastAsia="zh-CN" w:bidi="ar-SA"/>
        </w:rPr>
        <w:fldChar w:fldCharType="begin">
          <w:ffData>
            <w:name w:val="WXFLH"/>
            <w:enabled/>
            <w:calcOnExit w:val="0"/>
            <w:helpText w:type="text" w:val="请输入中国标准文献分类号："/>
            <w:textInput>
              <w:default w:val="CCS A40/49"/>
            </w:textInput>
          </w:ffData>
        </w:fldChar>
      </w:r>
      <w:r>
        <w:rPr>
          <w:rFonts w:hint="eastAsia" w:ascii="黑体" w:hAnsi="Times New Roman" w:eastAsia="黑体" w:cs="Times New Roman"/>
          <w:sz w:val="21"/>
          <w:szCs w:val="21"/>
          <w:lang w:val="en-US" w:eastAsia="zh-CN" w:bidi="ar-SA"/>
        </w:rPr>
        <w:instrText xml:space="preserve">FORMTEXT</w:instrText>
      </w:r>
      <w:r>
        <w:rPr>
          <w:rFonts w:hint="eastAsia" w:ascii="黑体" w:hAnsi="Times New Roman" w:eastAsia="黑体" w:cs="Times New Roman"/>
          <w:sz w:val="21"/>
          <w:szCs w:val="21"/>
          <w:lang w:val="en-US" w:eastAsia="zh-CN" w:bidi="ar-SA"/>
        </w:rPr>
        <w:fldChar w:fldCharType="separate"/>
      </w:r>
      <w:r>
        <w:rPr>
          <w:rFonts w:hint="eastAsia" w:ascii="黑体" w:hAnsi="Times New Roman" w:eastAsia="黑体" w:cs="Times New Roman"/>
          <w:sz w:val="21"/>
          <w:szCs w:val="21"/>
          <w:lang w:val="en-US" w:eastAsia="zh-CN" w:bidi="ar-SA"/>
        </w:rPr>
        <w:t>CCS A40/49</w:t>
      </w:r>
      <w:r>
        <w:rPr>
          <w:rFonts w:hint="eastAsia" w:ascii="黑体" w:hAnsi="Times New Roman" w:eastAsia="黑体" w:cs="Times New Roman"/>
          <w:sz w:val="21"/>
          <w:szCs w:val="21"/>
          <w:lang w:val="en-US" w:eastAsia="zh-CN" w:bidi="ar-SA"/>
        </w:rPr>
        <w:fldChar w:fldCharType="end"/>
      </w:r>
      <w:bookmarkEnd w:id="1"/>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9"/>
            </w:pPr>
            <w:r>
              <w:pict>
                <v:rect id="BAH" o:spid="_x0000_s1029" o:spt="1" style="position:absolute;left:0pt;margin-left:-5.25pt;margin-top:0pt;height:15.6pt;width:68.25pt;z-index:-251653120;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31"/>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21</w:t>
      </w:r>
      <w:r>
        <w:fldChar w:fldCharType="end"/>
      </w:r>
      <w:bookmarkEnd w:id="3"/>
    </w:p>
    <w:p>
      <w:pPr>
        <w:pStyle w:val="24"/>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辽宁省</w:t>
      </w:r>
      <w:r>
        <w:fldChar w:fldCharType="end"/>
      </w:r>
      <w:bookmarkEnd w:id="4"/>
      <w:r>
        <w:rPr>
          <w:rFonts w:hint="eastAsia"/>
        </w:rPr>
        <w:t>地方标准</w:t>
      </w:r>
    </w:p>
    <w:p>
      <w:pPr>
        <w:pStyle w:val="25"/>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21</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5"/>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25"/>
      </w:pPr>
    </w:p>
    <w:p>
      <w:pPr>
        <w:pStyle w:val="25"/>
      </w:pPr>
    </w:p>
    <w:p>
      <w:pPr>
        <w:pStyle w:val="19"/>
      </w:pPr>
      <w:bookmarkStart w:id="9" w:name="StdName"/>
      <w:r>
        <w:rPr>
          <w:rFonts w:hint="eastAsia" w:ascii="黑体" w:hAnsi="Times New Roman" w:eastAsia="黑体" w:cs="Times New Roman"/>
          <w:sz w:val="52"/>
          <w:lang w:val="en-US" w:eastAsia="zh-CN" w:bidi="ar-SA"/>
        </w:rPr>
        <w:fldChar w:fldCharType="begin">
          <w:ffData>
            <w:name w:val="StdName"/>
            <w:enabled/>
            <w:calcOnExit w:val="0"/>
            <w:textInput>
              <w:default w:val="海洋浮游植物调查与分析技术指南"/>
            </w:textInput>
          </w:ffData>
        </w:fldChar>
      </w:r>
      <w:r>
        <w:rPr>
          <w:rFonts w:hint="eastAsia" w:ascii="黑体" w:hAnsi="Times New Roman" w:eastAsia="黑体" w:cs="Times New Roman"/>
          <w:sz w:val="52"/>
          <w:lang w:val="en-US" w:eastAsia="zh-CN" w:bidi="ar-SA"/>
        </w:rPr>
        <w:instrText xml:space="preserve">FORMTEXT</w:instrText>
      </w:r>
      <w:r>
        <w:rPr>
          <w:rFonts w:hint="eastAsia" w:ascii="黑体" w:hAnsi="Times New Roman" w:eastAsia="黑体" w:cs="Times New Roman"/>
          <w:sz w:val="52"/>
          <w:lang w:val="en-US" w:eastAsia="zh-CN" w:bidi="ar-SA"/>
        </w:rPr>
        <w:fldChar w:fldCharType="separate"/>
      </w:r>
      <w:r>
        <w:rPr>
          <w:rFonts w:hint="eastAsia" w:ascii="黑体" w:hAnsi="Times New Roman" w:eastAsia="黑体" w:cs="Times New Roman"/>
          <w:sz w:val="52"/>
          <w:lang w:val="en-US" w:eastAsia="zh-CN" w:bidi="ar-SA"/>
        </w:rPr>
        <w:t>海洋浮游植物调查与分析技术指南</w:t>
      </w:r>
      <w:r>
        <w:rPr>
          <w:rFonts w:hint="eastAsia" w:ascii="黑体" w:hAnsi="Times New Roman" w:eastAsia="黑体" w:cs="Times New Roman"/>
          <w:sz w:val="52"/>
          <w:lang w:val="en-US" w:eastAsia="zh-CN" w:bidi="ar-SA"/>
        </w:rPr>
        <w:fldChar w:fldCharType="end"/>
      </w:r>
      <w:bookmarkEnd w:id="9"/>
    </w:p>
    <w:p>
      <w:pPr>
        <w:pStyle w:val="18"/>
      </w:pPr>
      <w:bookmarkStart w:id="10" w:name="StdEnglishName"/>
      <w:r>
        <w:rPr>
          <w:rFonts w:ascii="Times New Roman" w:hAnsi="Times New Roman" w:eastAsia="黑体" w:cs="Times New Roman"/>
          <w:sz w:val="28"/>
          <w:szCs w:val="28"/>
          <w:lang w:val="en-US" w:eastAsia="zh-CN" w:bidi="ar-SA"/>
        </w:rPr>
        <w:fldChar w:fldCharType="begin">
          <w:ffData>
            <w:name w:val="StdEnglishName"/>
            <w:enabled/>
            <w:calcOnExit w:val="0"/>
            <w:textInput>
              <w:default w:val="Technical guidelines for marine phytoplankton survey and analysis"/>
            </w:textInput>
          </w:ffData>
        </w:fldChar>
      </w:r>
      <w:r>
        <w:rPr>
          <w:rFonts w:ascii="Times New Roman" w:hAnsi="Times New Roman" w:eastAsia="黑体" w:cs="Times New Roman"/>
          <w:sz w:val="28"/>
          <w:szCs w:val="28"/>
          <w:lang w:val="en-US" w:eastAsia="zh-CN" w:bidi="ar-SA"/>
        </w:rPr>
        <w:instrText xml:space="preserve">FORMTEXT</w:instrText>
      </w:r>
      <w:r>
        <w:rPr>
          <w:rFonts w:ascii="Times New Roman" w:hAnsi="Times New Roman" w:eastAsia="黑体" w:cs="Times New Roman"/>
          <w:sz w:val="28"/>
          <w:szCs w:val="28"/>
          <w:lang w:val="en-US" w:eastAsia="zh-CN" w:bidi="ar-SA"/>
        </w:rPr>
        <w:fldChar w:fldCharType="separate"/>
      </w:r>
      <w:r>
        <w:rPr>
          <w:rFonts w:ascii="Times New Roman" w:hAnsi="Times New Roman" w:eastAsia="黑体" w:cs="Times New Roman"/>
          <w:sz w:val="28"/>
          <w:szCs w:val="28"/>
          <w:lang w:val="en-US" w:eastAsia="zh-CN" w:bidi="ar-SA"/>
        </w:rPr>
        <w:t>Technical guidelines for marine phytoplankton survey and analysis</w:t>
      </w:r>
      <w:r>
        <w:rPr>
          <w:rFonts w:ascii="Times New Roman" w:hAnsi="Times New Roman" w:eastAsia="黑体" w:cs="Times New Roman"/>
          <w:sz w:val="28"/>
          <w:szCs w:val="28"/>
          <w:lang w:val="en-US" w:eastAsia="zh-CN" w:bidi="ar-SA"/>
        </w:rPr>
        <w:fldChar w:fldCharType="end"/>
      </w:r>
      <w:bookmarkEnd w:id="10"/>
    </w:p>
    <w:p>
      <w:pPr>
        <w:pStyle w:val="17"/>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6"/>
            </w:pPr>
            <w:r>
              <w:pict>
                <v:rect id="RQ" o:spid="_x0000_s1028" o:spt="1" style="position:absolute;left:0pt;margin-left:173.3pt;margin-top:337.15pt;height:20pt;width:150pt;z-index:-251654144;mso-width-relative:page;mso-height-relative:page;" stroked="f" coordsize="21600,21600">
                  <v:path/>
                  <v:fill focussize="0,0"/>
                  <v:stroke on="f"/>
                  <v:imagedata o:title=""/>
                  <o:lock v:ext="edit"/>
                  <w10:anchorlock/>
                </v:rect>
              </w:pict>
            </w:r>
            <w:bookmarkStart w:id="12" w:name="LB"/>
            <w:r>
              <w:rPr>
                <w:rFonts w:ascii="宋体" w:hAnsi="Times New Roman" w:eastAsia="宋体" w:cs="Times New Roman"/>
                <w:sz w:val="24"/>
                <w:szCs w:val="28"/>
                <w:lang w:val="en-US" w:eastAsia="zh-CN" w:bidi="ar-SA"/>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r>
              <w:rPr>
                <w:rFonts w:ascii="宋体" w:hAnsi="Times New Roman" w:eastAsia="宋体" w:cs="Times New Roman"/>
                <w:sz w:val="24"/>
                <w:szCs w:val="28"/>
                <w:lang w:val="en-US" w:eastAsia="zh-CN" w:bidi="ar-SA"/>
              </w:rPr>
              <w:instrText xml:space="preserve">FORMDROPDOWN</w:instrText>
            </w:r>
            <w:r>
              <w:rPr>
                <w:rFonts w:ascii="宋体" w:hAnsi="Times New Roman" w:eastAsia="宋体" w:cs="Times New Roman"/>
                <w:sz w:val="24"/>
                <w:szCs w:val="28"/>
                <w:lang w:val="en-US" w:eastAsia="zh-CN" w:bidi="ar-SA"/>
              </w:rPr>
              <w:fldChar w:fldCharType="separate"/>
            </w:r>
            <w:r>
              <w:rPr>
                <w:rFonts w:ascii="宋体" w:hAnsi="Times New Roman" w:eastAsia="宋体" w:cs="Times New Roman"/>
                <w:sz w:val="24"/>
                <w:szCs w:val="28"/>
                <w:lang w:val="en-US" w:eastAsia="zh-CN" w:bidi="ar-SA"/>
              </w:rP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4"/>
        <w:framePr w:x="1171"/>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pict>
          <v:line id="直线 10" o:spid="_x0000_s1030" o:spt="20" style="position:absolute;left:0pt;margin-left:-0.05pt;margin-top:728.5pt;height:0pt;width:481.9pt;mso-position-vertical-relative:page;z-index:251664384;mso-width-relative:page;mso-height-relative:page;" coordsize="21600,21600">
            <v:path arrowok="t"/>
            <v:fill focussize="0,0"/>
            <v:stroke/>
            <v:imagedata o:title=""/>
            <o:lock v:ext="edit"/>
            <w10:anchorlock/>
          </v:line>
        </w:pict>
      </w:r>
    </w:p>
    <w:p>
      <w:pPr>
        <w:pStyle w:val="28"/>
        <w:framePr w:x="6886" w:y="14116"/>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32"/>
        <w:framePr w:x="2006" w:y="15256"/>
      </w:pPr>
      <w:bookmarkStart w:id="19" w:name="fm"/>
      <w:r>
        <w:rPr>
          <w:w w:val="100"/>
        </w:rPr>
        <w:pict>
          <v:rect id="LB" o:spid="_x0000_s1027" o:spt="1" style="position:absolute;left:0pt;margin-left:142.55pt;margin-top:-310.45pt;height:24pt;width:100pt;z-index:-251655168;mso-width-relative:page;mso-height-relative:page;" stroked="f" coordsize="21600,21600">
            <v:path/>
            <v:fill focussize="0,0"/>
            <v:stroke on="f"/>
            <v:imagedata o:title=""/>
            <o:lock v:ext="edit"/>
          </v:rect>
        </w:pict>
      </w:r>
      <w:r>
        <w:rPr>
          <w:w w:val="100"/>
        </w:rPr>
        <w:pict>
          <v:rect id="DT" o:spid="_x0000_s1026" o:spt="1" style="position:absolute;left:0pt;margin-left:347.55pt;margin-top:-585.45pt;height:18pt;width:90pt;z-index:-251656192;mso-width-relative:page;mso-height-relative:page;" stroked="f" coordsize="21600,21600">
            <v:path/>
            <v:fill focussize="0,0"/>
            <v:stroke on="f"/>
            <v:imagedata o:title=""/>
            <o:lock v:ext="edit"/>
          </v:rect>
        </w:pict>
      </w:r>
      <w:r>
        <w:rPr>
          <w:w w:val="100"/>
        </w:rPr>
        <w:pict>
          <v:line id="直线 11" o:spid="_x0000_s1031" o:spt="20" style="position:absolute;left:0pt;margin-left:-36.6pt;margin-top:-552.85pt;height:0pt;width:481.9pt;z-index:251665408;mso-width-relative:page;mso-height-relative:page;" coordsize="21600,21600">
            <v:path arrowok="t"/>
            <v:fill focussize="0,0"/>
            <v:stroke/>
            <v:imagedata o:title=""/>
            <o:lock v:ext="edit"/>
          </v:line>
        </w:pict>
      </w:r>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9"/>
      <w:r>
        <w:t>   </w:t>
      </w:r>
      <w:r>
        <w:rPr>
          <w:rStyle w:val="12"/>
          <w:rFonts w:hint="eastAsia"/>
        </w:rPr>
        <w:t>发布</w:t>
      </w:r>
    </w:p>
    <w:p>
      <w:pPr>
        <w:pStyle w:val="10"/>
        <w:sectPr>
          <w:headerReference r:id="rId4" w:type="first"/>
          <w:footerReference r:id="rId6" w:type="first"/>
          <w:headerReference r:id="rId3"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-391795</wp:posOffset>
                </wp:positionH>
                <wp:positionV relativeFrom="paragraph">
                  <wp:posOffset>8333105</wp:posOffset>
                </wp:positionV>
                <wp:extent cx="6120130" cy="0"/>
                <wp:effectExtent l="8255" t="8255" r="5715" b="1079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85pt;margin-top:656.15pt;height:0pt;width:481.9pt;z-index:251666432;mso-width-relative:page;mso-height-relative:page;" filled="f" stroked="t" coordsize="21600,21600" o:gfxdata="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NcN1wAAAA0B&#10;AAAPAAAAAAAAAAEAIAAAACIAAABkcnMvZG93bnJldi54bWxQSwECFAAUAAAACACHTuJAmV9UoOMB&#10;AACqAwAADgAAAAAAAAABACAAAAAmAQAAZHJzL2Uyb0RvYy54bWxQSwUGAAAAAAYABgBZAQAAewUA&#10;AAAA&#10;">
                <v:fill on="f" focussize="0,0"/>
                <v:stroke color="#000000" joinstyle="round"/>
                <v:imagedata o:title=""/>
                <o:lock v:ext="edit" aspectratio="f"/>
              </v:line>
            </w:pict>
          </mc:Fallback>
        </mc:AlternateContent>
      </w:r>
    </w:p>
    <w:p>
      <w:pPr>
        <w:pStyle w:val="13"/>
      </w:pPr>
      <w:r>
        <w:rPr>
          <w:rFonts w:hint="eastAsia"/>
        </w:rPr>
        <w:t>前</w:t>
      </w:r>
      <w:bookmarkStart w:id="20" w:name="BKQY"/>
      <w:r>
        <w:t>  </w:t>
      </w:r>
      <w:r>
        <w:rPr>
          <w:rFonts w:hint="eastAsia"/>
        </w:rPr>
        <w:t>言</w:t>
      </w:r>
      <w:bookmarkEnd w:id="20"/>
    </w:p>
    <w:p>
      <w:pPr>
        <w:pStyle w:val="10"/>
      </w:pPr>
      <w:r>
        <w:rPr>
          <w:rFonts w:hint="eastAsia" w:ascii="Times New Roman"/>
        </w:rPr>
        <w:t>本文件按照GB/T 1.1-2020《标准化工作导则 第1部分：标准化文件的结构和起草规则》的规定起草</w:t>
      </w:r>
      <w:r>
        <w:rPr>
          <w:rFonts w:hint="eastAsia"/>
        </w:rPr>
        <w:t>。</w:t>
      </w:r>
    </w:p>
    <w:p>
      <w:pPr>
        <w:pStyle w:val="10"/>
      </w:pPr>
      <w:r>
        <w:rPr>
          <w:rFonts w:hint="eastAsia"/>
        </w:rPr>
        <w:t>请注意本文件的某些内容可能涉及专利，本文件的发布机构不承担识别这些专利的责任。</w:t>
      </w:r>
    </w:p>
    <w:p>
      <w:pPr>
        <w:pStyle w:val="10"/>
      </w:pPr>
      <w:r>
        <w:rPr>
          <w:rFonts w:hint="eastAsia"/>
        </w:rPr>
        <w:t>本文件由辽宁省</w:t>
      </w:r>
      <w:r>
        <w:rPr>
          <w:rFonts w:hint="eastAsia"/>
          <w:lang w:val="en-US" w:eastAsia="zh-CN"/>
        </w:rPr>
        <w:t>自然资源</w:t>
      </w:r>
      <w:r>
        <w:rPr>
          <w:rFonts w:hint="eastAsia"/>
        </w:rPr>
        <w:t>厅提出并归口。</w:t>
      </w:r>
    </w:p>
    <w:p>
      <w:pPr>
        <w:pStyle w:val="10"/>
      </w:pPr>
      <w:r>
        <w:rPr>
          <w:rFonts w:hint="eastAsia"/>
        </w:rPr>
        <w:t>本文件起草单位：辽宁省海洋水产科学研究院。</w:t>
      </w:r>
    </w:p>
    <w:p>
      <w:pPr>
        <w:pStyle w:val="10"/>
      </w:pPr>
      <w:r>
        <w:rPr>
          <w:rFonts w:hint="eastAsia"/>
        </w:rPr>
        <w:t>本文件主要起草人：宋广军、宋伦、</w:t>
      </w:r>
      <w:r>
        <w:rPr>
          <w:rFonts w:hint="eastAsia"/>
          <w:lang w:val="en-US" w:eastAsia="zh-CN"/>
        </w:rPr>
        <w:t>吴金浩</w:t>
      </w:r>
      <w:r>
        <w:rPr>
          <w:rFonts w:hint="eastAsia"/>
        </w:rPr>
        <w:t>、</w:t>
      </w:r>
      <w:r>
        <w:rPr>
          <w:rFonts w:hint="eastAsia"/>
          <w:lang w:val="en-US" w:eastAsia="zh-CN"/>
        </w:rPr>
        <w:t>王召会</w:t>
      </w:r>
      <w:r>
        <w:rPr>
          <w:rFonts w:hint="eastAsia"/>
        </w:rPr>
        <w:t>、</w:t>
      </w:r>
      <w:r>
        <w:rPr>
          <w:rFonts w:hint="eastAsia"/>
          <w:lang w:val="en-US" w:eastAsia="zh-CN"/>
        </w:rPr>
        <w:t>王昆、李楠、刘桂英、李爱、</w:t>
      </w:r>
      <w:bookmarkStart w:id="25" w:name="_GoBack"/>
      <w:bookmarkEnd w:id="25"/>
      <w:r>
        <w:rPr>
          <w:rFonts w:hint="eastAsia"/>
          <w:lang w:val="en-US" w:eastAsia="zh-CN"/>
        </w:rPr>
        <w:t>李安龙</w:t>
      </w:r>
      <w:r>
        <w:rPr>
          <w:rFonts w:hint="eastAsia"/>
        </w:rPr>
        <w:t>。</w:t>
      </w:r>
    </w:p>
    <w:p>
      <w:pPr>
        <w:pStyle w:val="10"/>
        <w:rPr>
          <w:rFonts w:hAnsi="宋体"/>
          <w:szCs w:val="21"/>
        </w:rPr>
      </w:pPr>
      <w:r>
        <w:rPr>
          <w:rFonts w:hint="eastAsia" w:hAnsi="宋体"/>
          <w:szCs w:val="21"/>
        </w:rPr>
        <w:t>本文件发布实施后，任何单位和个人如有问题和意见建议，均可以通过来电和来函等方式进行反馈，我们将及时答复并认真处理，根据实际情况依法进行评估及复审。</w:t>
      </w:r>
    </w:p>
    <w:p>
      <w:pPr>
        <w:pStyle w:val="10"/>
        <w:rPr>
          <w:rFonts w:ascii="Times New Roman"/>
          <w:szCs w:val="21"/>
        </w:rPr>
      </w:pPr>
      <w:r>
        <w:rPr>
          <w:rFonts w:hint="eastAsia" w:hAnsi="宋体"/>
          <w:szCs w:val="21"/>
        </w:rPr>
        <w:t>归口管理部门通讯地址：辽宁省</w:t>
      </w:r>
      <w:r>
        <w:rPr>
          <w:rFonts w:hint="eastAsia" w:hAnsi="宋体"/>
          <w:szCs w:val="21"/>
          <w:lang w:val="en-US" w:eastAsia="zh-CN"/>
        </w:rPr>
        <w:t>自然资源</w:t>
      </w:r>
      <w:r>
        <w:rPr>
          <w:rFonts w:hint="eastAsia" w:hAnsi="宋体"/>
          <w:szCs w:val="21"/>
        </w:rPr>
        <w:t>厅（沈阳市</w:t>
      </w:r>
      <w:r>
        <w:rPr>
          <w:rFonts w:hint="eastAsia" w:hAnsi="宋体"/>
          <w:szCs w:val="21"/>
          <w:lang w:val="en-US" w:eastAsia="zh-CN"/>
        </w:rPr>
        <w:t>皇姑区北陵大街29号</w:t>
      </w:r>
      <w:r>
        <w:rPr>
          <w:rFonts w:hint="eastAsia" w:hAnsi="宋体"/>
          <w:szCs w:val="21"/>
        </w:rPr>
        <w:t>），联系电话：</w:t>
      </w:r>
      <w:r>
        <w:rPr>
          <w:rFonts w:ascii="Times New Roman"/>
          <w:szCs w:val="21"/>
        </w:rPr>
        <w:t>024-</w:t>
      </w:r>
      <w:r>
        <w:rPr>
          <w:rFonts w:hint="eastAsia" w:ascii="Times New Roman"/>
          <w:szCs w:val="21"/>
          <w:lang w:val="en-US" w:eastAsia="zh-CN"/>
        </w:rPr>
        <w:t>62789175</w:t>
      </w:r>
      <w:r>
        <w:rPr>
          <w:rFonts w:ascii="Times New Roman"/>
          <w:szCs w:val="21"/>
        </w:rPr>
        <w:t>。</w:t>
      </w:r>
    </w:p>
    <w:p>
      <w:pPr>
        <w:pStyle w:val="10"/>
        <w:rPr>
          <w:rFonts w:ascii="Times New Roman"/>
        </w:rPr>
      </w:pPr>
      <w:r>
        <w:rPr>
          <w:rFonts w:ascii="Times New Roman"/>
          <w:szCs w:val="21"/>
        </w:rPr>
        <w:t>文件起草单位通讯地址：辽宁省海洋水产科学研究院（大连市沙河口区黑石礁街50号），联系电话：0411-84691609。</w:t>
      </w:r>
    </w:p>
    <w:p>
      <w:pPr>
        <w:widowControl/>
        <w:tabs>
          <w:tab w:val="center" w:pos="4201"/>
          <w:tab w:val="right" w:leader="dot" w:pos="9298"/>
        </w:tabs>
        <w:autoSpaceDE w:val="0"/>
        <w:autoSpaceDN w:val="0"/>
        <w:spacing w:line="360" w:lineRule="auto"/>
        <w:ind w:firstLine="420" w:firstLineChars="200"/>
        <w:rPr>
          <w:rFonts w:hAnsi="宋体"/>
        </w:rPr>
      </w:pPr>
    </w:p>
    <w:p>
      <w:pPr>
        <w:pStyle w:val="10"/>
        <w:sectPr>
          <w:headerReference r:id="rId7" w:type="default"/>
          <w:footerReference r:id="rId8"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pPr>
        <w:pStyle w:val="26"/>
        <w:rPr>
          <w:rFonts w:hint="default" w:eastAsia="黑体"/>
          <w:lang w:val="en-US" w:eastAsia="zh-CN"/>
        </w:rPr>
      </w:pPr>
      <w:r>
        <w:rPr>
          <w:rFonts w:hint="eastAsia"/>
        </w:rPr>
        <w:t>海洋浮游植物调查与</w:t>
      </w:r>
      <w:r>
        <w:rPr>
          <w:rFonts w:hint="eastAsia"/>
          <w:lang w:val="en-US" w:eastAsia="zh-CN"/>
        </w:rPr>
        <w:t>分析技术指南</w:t>
      </w:r>
    </w:p>
    <w:p>
      <w:pPr>
        <w:pStyle w:val="27"/>
        <w:numPr>
          <w:ilvl w:val="0"/>
          <w:numId w:val="1"/>
        </w:numPr>
        <w:ind w:left="0"/>
        <w:jc w:val="left"/>
      </w:pPr>
      <w:r>
        <w:rPr>
          <w:rFonts w:hint="eastAsia"/>
        </w:rPr>
        <w:t>范围</w:t>
      </w:r>
    </w:p>
    <w:p>
      <w:pPr>
        <w:pStyle w:val="10"/>
        <w:adjustRightInd w:val="0"/>
        <w:snapToGrid w:val="0"/>
        <w:rPr>
          <w:szCs w:val="22"/>
        </w:rPr>
      </w:pPr>
      <w:r>
        <w:rPr>
          <w:rFonts w:hint="eastAsia"/>
          <w:szCs w:val="22"/>
        </w:rPr>
        <w:t>本标准规定了海洋浮游植物</w:t>
      </w:r>
      <w:r>
        <w:rPr>
          <w:rFonts w:hint="eastAsia"/>
          <w:szCs w:val="22"/>
          <w:lang w:val="en-US" w:eastAsia="zh-CN"/>
        </w:rPr>
        <w:t>调查基本原则、</w:t>
      </w:r>
      <w:r>
        <w:rPr>
          <w:rFonts w:hint="eastAsia"/>
          <w:szCs w:val="22"/>
        </w:rPr>
        <w:t>样品采集、</w:t>
      </w:r>
      <w:r>
        <w:rPr>
          <w:rFonts w:hint="eastAsia"/>
          <w:szCs w:val="22"/>
          <w:lang w:val="en-US" w:eastAsia="zh-CN"/>
        </w:rPr>
        <w:t>样品分析</w:t>
      </w:r>
      <w:r>
        <w:rPr>
          <w:rFonts w:hint="eastAsia"/>
          <w:szCs w:val="22"/>
        </w:rPr>
        <w:t>方法、质量</w:t>
      </w:r>
      <w:r>
        <w:rPr>
          <w:rFonts w:hint="eastAsia"/>
          <w:szCs w:val="22"/>
          <w:lang w:val="en-US" w:eastAsia="zh-CN"/>
        </w:rPr>
        <w:t>控制</w:t>
      </w:r>
      <w:r>
        <w:rPr>
          <w:rFonts w:hint="eastAsia"/>
          <w:szCs w:val="22"/>
        </w:rPr>
        <w:t>以及</w:t>
      </w:r>
      <w:r>
        <w:rPr>
          <w:rFonts w:hint="eastAsia"/>
          <w:szCs w:val="22"/>
          <w:lang w:val="en-US" w:eastAsia="zh-CN"/>
        </w:rPr>
        <w:t>浮游植物群落</w:t>
      </w:r>
      <w:r>
        <w:rPr>
          <w:rFonts w:hint="eastAsia"/>
          <w:szCs w:val="22"/>
        </w:rPr>
        <w:t>评价</w:t>
      </w:r>
      <w:r>
        <w:rPr>
          <w:rFonts w:hint="eastAsia"/>
          <w:szCs w:val="22"/>
          <w:lang w:val="en-US" w:eastAsia="zh-CN"/>
        </w:rPr>
        <w:t>标准</w:t>
      </w:r>
      <w:r>
        <w:rPr>
          <w:rFonts w:hint="eastAsia"/>
          <w:szCs w:val="22"/>
        </w:rPr>
        <w:t>等内容。</w:t>
      </w:r>
    </w:p>
    <w:p>
      <w:pPr>
        <w:pStyle w:val="10"/>
      </w:pPr>
      <w:r>
        <w:rPr>
          <w:rFonts w:hint="eastAsia" w:ascii="Times New Roman"/>
          <w:color w:val="333333"/>
          <w:szCs w:val="21"/>
          <w:shd w:val="clear" w:color="auto" w:fill="FCFCFC"/>
        </w:rPr>
        <w:t>本标准适用于辽宁省近岸海域海洋浮游植物</w:t>
      </w:r>
      <w:r>
        <w:rPr>
          <w:rFonts w:hint="eastAsia" w:ascii="Times New Roman"/>
          <w:color w:val="333333"/>
          <w:szCs w:val="21"/>
          <w:shd w:val="clear" w:color="auto" w:fill="FCFCFC"/>
          <w:lang w:val="en-US" w:eastAsia="zh-CN"/>
        </w:rPr>
        <w:t>拖网</w:t>
      </w:r>
      <w:r>
        <w:rPr>
          <w:rFonts w:hint="eastAsia" w:ascii="Times New Roman"/>
          <w:color w:val="333333"/>
          <w:szCs w:val="21"/>
          <w:shd w:val="clear" w:color="auto" w:fill="FCFCFC"/>
        </w:rPr>
        <w:t>调查与</w:t>
      </w:r>
      <w:r>
        <w:rPr>
          <w:rFonts w:hint="eastAsia" w:ascii="Times New Roman"/>
          <w:color w:val="333333"/>
          <w:szCs w:val="21"/>
          <w:shd w:val="clear" w:color="auto" w:fill="FCFCFC"/>
          <w:lang w:val="en-US" w:eastAsia="zh-CN"/>
        </w:rPr>
        <w:t>分析</w:t>
      </w:r>
      <w:r>
        <w:rPr>
          <w:rFonts w:ascii="Times New Roman"/>
        </w:rPr>
        <w:t>。</w:t>
      </w:r>
    </w:p>
    <w:p>
      <w:pPr>
        <w:pStyle w:val="27"/>
        <w:numPr>
          <w:ilvl w:val="0"/>
          <w:numId w:val="1"/>
        </w:numPr>
        <w:ind w:left="0"/>
      </w:pPr>
      <w:r>
        <w:rPr>
          <w:rFonts w:hint="eastAsia"/>
        </w:rPr>
        <w:t>规范性引用文件</w:t>
      </w:r>
    </w:p>
    <w:p>
      <w:pPr>
        <w:pStyle w:val="10"/>
        <w:adjustRightInd w:val="0"/>
        <w:snapToGrid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80"/>
        <w:rPr>
          <w:rFonts w:hint="default" w:ascii="Times New Roman" w:hAnsi="Times New Roman" w:eastAsia="宋体" w:cs="Times New Roman"/>
          <w:szCs w:val="21"/>
          <w:shd w:val="clear" w:color="auto" w:fill="FCFCFC"/>
          <w:lang w:val="en-US" w:eastAsia="zh-CN"/>
        </w:rPr>
      </w:pPr>
      <w:r>
        <w:rPr>
          <w:rFonts w:ascii="Times New Roman" w:hAnsi="Times New Roman" w:eastAsia="宋体" w:cs="Times New Roman"/>
          <w:szCs w:val="21"/>
          <w:shd w:val="clear" w:color="auto" w:fill="FCFCFC"/>
        </w:rPr>
        <w:t xml:space="preserve">GB </w:t>
      </w:r>
      <w:r>
        <w:rPr>
          <w:rFonts w:hint="eastAsia" w:ascii="Times New Roman" w:hAnsi="Times New Roman" w:eastAsia="宋体" w:cs="Times New Roman"/>
          <w:szCs w:val="21"/>
          <w:shd w:val="clear" w:color="auto" w:fill="FCFCFC"/>
          <w:lang w:val="en-US" w:eastAsia="zh-CN"/>
        </w:rPr>
        <w:t>17378.7</w:t>
      </w:r>
      <w:r>
        <w:rPr>
          <w:rFonts w:ascii="Times New Roman" w:hAnsi="Times New Roman" w:eastAsia="宋体" w:cs="Times New Roman"/>
          <w:szCs w:val="21"/>
          <w:shd w:val="clear" w:color="auto" w:fill="FCFCFC"/>
        </w:rPr>
        <w:t xml:space="preserve"> </w:t>
      </w:r>
      <w:r>
        <w:rPr>
          <w:rFonts w:hint="eastAsia" w:ascii="Times New Roman" w:hAnsi="Times New Roman" w:eastAsia="宋体" w:cs="Times New Roman"/>
          <w:szCs w:val="21"/>
          <w:shd w:val="clear" w:color="auto" w:fill="FCFCFC"/>
          <w:lang w:val="en-US" w:eastAsia="zh-CN"/>
        </w:rPr>
        <w:t>海洋监测规范 第7部分：近海污染生态调查和生物监测</w:t>
      </w:r>
    </w:p>
    <w:p>
      <w:pPr>
        <w:ind w:firstLine="480"/>
        <w:rPr>
          <w:rFonts w:hint="eastAsia" w:ascii="Times New Roman" w:hAnsi="Times New Roman" w:eastAsia="宋体" w:cs="Times New Roman"/>
          <w:szCs w:val="21"/>
          <w:shd w:val="clear" w:color="auto" w:fill="FCFCFC"/>
          <w:lang w:val="en-US" w:eastAsia="zh-CN"/>
        </w:rPr>
      </w:pPr>
      <w:r>
        <w:rPr>
          <w:rFonts w:ascii="Times New Roman" w:hAnsi="Times New Roman" w:eastAsia="宋体" w:cs="Times New Roman"/>
          <w:szCs w:val="21"/>
          <w:shd w:val="clear" w:color="auto" w:fill="FCFCFC"/>
        </w:rPr>
        <w:t xml:space="preserve">GB/T </w:t>
      </w:r>
      <w:r>
        <w:rPr>
          <w:rFonts w:hint="eastAsia" w:ascii="Times New Roman" w:hAnsi="Times New Roman" w:eastAsia="宋体" w:cs="Times New Roman"/>
          <w:szCs w:val="21"/>
          <w:shd w:val="clear" w:color="auto" w:fill="FCFCFC"/>
          <w:lang w:val="en-US" w:eastAsia="zh-CN"/>
        </w:rPr>
        <w:t>12763.6</w:t>
      </w:r>
      <w:r>
        <w:rPr>
          <w:rFonts w:ascii="Times New Roman" w:hAnsi="Times New Roman" w:eastAsia="宋体" w:cs="Times New Roman"/>
          <w:szCs w:val="21"/>
          <w:shd w:val="clear" w:color="auto" w:fill="FCFCFC"/>
        </w:rPr>
        <w:t xml:space="preserve"> </w:t>
      </w:r>
      <w:r>
        <w:rPr>
          <w:rFonts w:hint="eastAsia" w:ascii="Times New Roman" w:hAnsi="Times New Roman" w:eastAsia="宋体" w:cs="Times New Roman"/>
          <w:szCs w:val="21"/>
          <w:shd w:val="clear" w:color="auto" w:fill="FCFCFC"/>
          <w:lang w:val="en-US" w:eastAsia="zh-CN"/>
        </w:rPr>
        <w:t>海洋调查规范 第6部分：海洋生物调查</w:t>
      </w:r>
    </w:p>
    <w:p>
      <w:pPr>
        <w:ind w:firstLine="480"/>
        <w:rPr>
          <w:rFonts w:hint="default" w:ascii="Times New Roman" w:hAnsi="Times New Roman" w:eastAsia="宋体" w:cs="Times New Roman"/>
          <w:szCs w:val="21"/>
          <w:shd w:val="clear" w:color="auto" w:fill="FCFCFC"/>
          <w:lang w:val="en-US" w:eastAsia="zh-CN"/>
        </w:rPr>
      </w:pPr>
      <w:r>
        <w:rPr>
          <w:rFonts w:ascii="Times New Roman" w:hAnsi="Times New Roman" w:eastAsia="宋体" w:cs="Times New Roman"/>
          <w:szCs w:val="21"/>
          <w:shd w:val="clear" w:color="auto" w:fill="FCFCFC"/>
        </w:rPr>
        <w:t xml:space="preserve">GB/T </w:t>
      </w:r>
      <w:r>
        <w:rPr>
          <w:rFonts w:hint="eastAsia" w:ascii="Times New Roman" w:hAnsi="Times New Roman" w:eastAsia="宋体" w:cs="Times New Roman"/>
          <w:szCs w:val="21"/>
          <w:shd w:val="clear" w:color="auto" w:fill="FCFCFC"/>
          <w:lang w:val="en-US" w:eastAsia="zh-CN"/>
        </w:rPr>
        <w:t>12763.9</w:t>
      </w:r>
      <w:r>
        <w:rPr>
          <w:rFonts w:ascii="Times New Roman" w:hAnsi="Times New Roman" w:eastAsia="宋体" w:cs="Times New Roman"/>
          <w:szCs w:val="21"/>
          <w:shd w:val="clear" w:color="auto" w:fill="FCFCFC"/>
        </w:rPr>
        <w:t xml:space="preserve"> </w:t>
      </w:r>
      <w:r>
        <w:rPr>
          <w:rFonts w:hint="eastAsia" w:ascii="Times New Roman" w:hAnsi="Times New Roman" w:eastAsia="宋体" w:cs="Times New Roman"/>
          <w:szCs w:val="21"/>
          <w:shd w:val="clear" w:color="auto" w:fill="FCFCFC"/>
          <w:lang w:val="en-US" w:eastAsia="zh-CN"/>
        </w:rPr>
        <w:t>海洋调查规范 第9部分：海洋生态调查指南</w:t>
      </w:r>
    </w:p>
    <w:p>
      <w:pPr>
        <w:ind w:firstLine="480"/>
        <w:rPr>
          <w:rFonts w:ascii="Times New Roman" w:hAnsi="Times New Roman" w:eastAsia="宋体" w:cs="Times New Roman"/>
          <w:szCs w:val="21"/>
          <w:shd w:val="clear" w:color="auto" w:fill="FCFCFC"/>
        </w:rPr>
      </w:pPr>
      <w:r>
        <w:rPr>
          <w:rFonts w:hint="eastAsia" w:ascii="Times New Roman" w:hAnsi="Times New Roman" w:eastAsia="宋体" w:cs="Times New Roman"/>
          <w:szCs w:val="21"/>
          <w:shd w:val="clear" w:color="auto" w:fill="FCFCFC"/>
          <w:lang w:val="en-US" w:eastAsia="zh-CN"/>
        </w:rPr>
        <w:t>HY/T 147.5 海洋监测技术规程</w:t>
      </w:r>
      <w:r>
        <w:rPr>
          <w:rFonts w:ascii="Times New Roman" w:hAnsi="Times New Roman" w:eastAsia="宋体" w:cs="Times New Roman"/>
          <w:szCs w:val="21"/>
          <w:shd w:val="clear" w:color="auto" w:fill="FCFCFC"/>
        </w:rPr>
        <w:t xml:space="preserve"> </w:t>
      </w:r>
      <w:r>
        <w:rPr>
          <w:rFonts w:hint="eastAsia" w:ascii="Times New Roman" w:hAnsi="Times New Roman" w:eastAsia="宋体" w:cs="Times New Roman"/>
          <w:szCs w:val="21"/>
          <w:shd w:val="clear" w:color="auto" w:fill="FCFCFC"/>
          <w:lang w:val="en-US" w:eastAsia="zh-CN"/>
        </w:rPr>
        <w:t>第5部分：海洋生态</w:t>
      </w:r>
    </w:p>
    <w:p>
      <w:pPr>
        <w:pStyle w:val="27"/>
        <w:numPr>
          <w:ilvl w:val="0"/>
          <w:numId w:val="1"/>
        </w:numPr>
        <w:ind w:left="0"/>
        <w:rPr>
          <w:rFonts w:ascii="Times New Roman"/>
        </w:rPr>
      </w:pPr>
      <w:r>
        <w:rPr>
          <w:rFonts w:hint="eastAsia" w:ascii="Times New Roman"/>
        </w:rPr>
        <w:t>术语和定义</w:t>
      </w:r>
    </w:p>
    <w:p>
      <w:pPr>
        <w:pStyle w:val="10"/>
        <w:rPr>
          <w:rFonts w:ascii="Times New Roman"/>
        </w:rPr>
      </w:pPr>
      <w:r>
        <w:rPr>
          <w:rFonts w:hint="eastAsia" w:ascii="Times New Roman"/>
          <w:szCs w:val="21"/>
        </w:rPr>
        <w:t>下列术语和定义适用于本文件</w:t>
      </w:r>
      <w:r>
        <w:rPr>
          <w:rFonts w:ascii="Times New Roman"/>
        </w:rPr>
        <w:t>。</w:t>
      </w:r>
    </w:p>
    <w:p>
      <w:pPr>
        <w:pStyle w:val="21"/>
        <w:numPr>
          <w:ilvl w:val="1"/>
          <w:numId w:val="1"/>
        </w:numPr>
        <w:ind w:left="0"/>
      </w:pPr>
      <w:r>
        <w:rPr>
          <w:rFonts w:hint="eastAsia"/>
          <w:highlight w:val="none"/>
          <w:lang w:val="en-US" w:eastAsia="zh-CN"/>
        </w:rPr>
        <w:t>海洋浮游植物 m</w:t>
      </w:r>
      <w:r>
        <w:rPr>
          <w:rFonts w:hint="eastAsia"/>
          <w:lang w:val="en-US" w:eastAsia="zh-CN"/>
        </w:rPr>
        <w:t>arine phytoplankon</w:t>
      </w:r>
    </w:p>
    <w:p>
      <w:pPr>
        <w:pStyle w:val="10"/>
      </w:pPr>
      <w:r>
        <w:rPr>
          <w:rFonts w:hint="eastAsia"/>
          <w:lang w:val="en-US" w:eastAsia="zh-CN"/>
        </w:rPr>
        <w:t>海洋浮游植物指生活于海洋中、缺乏自主运动能力或仅有微弱游动能力，主要随水流漂浮的微小藻类‌。</w:t>
      </w:r>
    </w:p>
    <w:p>
      <w:pPr>
        <w:pStyle w:val="27"/>
        <w:numPr>
          <w:ilvl w:val="0"/>
          <w:numId w:val="1"/>
        </w:numPr>
        <w:ind w:left="0"/>
      </w:pPr>
      <w:r>
        <w:rPr>
          <w:rFonts w:hint="eastAsia"/>
          <w:lang w:val="en-US" w:eastAsia="zh-CN"/>
        </w:rPr>
        <w:t>调查基本原则</w:t>
      </w:r>
    </w:p>
    <w:p>
      <w:pPr>
        <w:pStyle w:val="21"/>
        <w:keepNext w:val="0"/>
        <w:keepLines w:val="0"/>
        <w:pageBreakBefore w:val="0"/>
        <w:widowControl/>
        <w:tabs>
          <w:tab w:val="left" w:pos="1985"/>
        </w:tabs>
        <w:kinsoku/>
        <w:wordWrap/>
        <w:overflowPunct/>
        <w:topLinePunct w:val="0"/>
        <w:bidi w:val="0"/>
        <w:adjustRightInd/>
        <w:snapToGrid/>
        <w:spacing w:before="157" w:beforeLines="50" w:after="157" w:afterLines="50"/>
        <w:ind w:firstLine="420" w:firstLineChars="200"/>
        <w:textAlignment w:val="auto"/>
        <w:outlineLvl w:val="9"/>
        <w:rPr>
          <w:rFonts w:hint="eastAsia" w:ascii="Times New Roman" w:eastAsia="宋体"/>
          <w:shd w:val="clear" w:color="auto" w:fill="FCFCFC"/>
          <w:lang w:val="en-US" w:eastAsia="zh-CN"/>
        </w:rPr>
      </w:pPr>
      <w:r>
        <w:rPr>
          <w:rFonts w:hint="eastAsia" w:ascii="Times New Roman" w:eastAsia="宋体"/>
          <w:shd w:val="clear" w:color="auto" w:fill="FCFCFC"/>
          <w:lang w:val="en-US" w:eastAsia="zh-CN"/>
        </w:rPr>
        <w:t>依据任务目的确定调查范围，以最少数量站位，所获取的数据能满足调查目的需要。如与水质调查同步进行，海洋浮游植物调查站位不低于水质调查站位的60%。</w:t>
      </w:r>
    </w:p>
    <w:p>
      <w:pPr>
        <w:pStyle w:val="10"/>
        <w:keepNext w:val="0"/>
        <w:keepLines w:val="0"/>
        <w:pageBreakBefore w:val="0"/>
        <w:widowControl/>
        <w:kinsoku/>
        <w:wordWrap/>
        <w:overflowPunct/>
        <w:topLinePunct w:val="0"/>
        <w:bidi w:val="0"/>
        <w:adjustRightInd/>
        <w:snapToGrid/>
        <w:spacing w:before="157" w:beforeLines="50" w:after="157" w:afterLines="50"/>
        <w:textAlignment w:val="auto"/>
        <w:rPr>
          <w:rFonts w:hint="eastAsia" w:ascii="Times New Roman"/>
          <w:shd w:val="clear" w:color="auto" w:fill="FCFCFC"/>
          <w:lang w:val="en-US" w:eastAsia="zh-CN"/>
        </w:rPr>
      </w:pPr>
      <w:r>
        <w:rPr>
          <w:rFonts w:hint="eastAsia" w:ascii="Times New Roman"/>
          <w:shd w:val="clear" w:color="auto" w:fill="FCFCFC"/>
          <w:lang w:val="en-US" w:eastAsia="zh-CN"/>
        </w:rPr>
        <w:t>一致性和可比性原则：同一调查海域采样选择的季节、采样深度、水文、水质宜一致，确保样品的一致性和可比性。</w:t>
      </w:r>
    </w:p>
    <w:p>
      <w:pPr>
        <w:pStyle w:val="10"/>
        <w:keepNext w:val="0"/>
        <w:keepLines w:val="0"/>
        <w:pageBreakBefore w:val="0"/>
        <w:widowControl/>
        <w:kinsoku/>
        <w:wordWrap/>
        <w:overflowPunct/>
        <w:topLinePunct w:val="0"/>
        <w:bidi w:val="0"/>
        <w:adjustRightInd/>
        <w:snapToGrid/>
        <w:spacing w:before="157" w:beforeLines="50" w:after="157" w:afterLines="50"/>
        <w:textAlignment w:val="auto"/>
        <w:rPr>
          <w:rFonts w:hint="eastAsia" w:ascii="Times New Roman"/>
          <w:shd w:val="clear" w:color="auto" w:fill="FCFCFC"/>
          <w:lang w:val="en-US" w:eastAsia="zh-CN"/>
        </w:rPr>
      </w:pPr>
      <w:r>
        <w:rPr>
          <w:rFonts w:hint="eastAsia" w:ascii="Times New Roman"/>
          <w:shd w:val="clear" w:color="auto" w:fill="FCFCFC"/>
          <w:lang w:val="en-US" w:eastAsia="zh-CN"/>
        </w:rPr>
        <w:t>整体性和连续性原则：从调查海域环境总体考虑，宜沿用历史调查站位，确保样品的整体性和连续性。</w:t>
      </w:r>
    </w:p>
    <w:p>
      <w:pPr>
        <w:pStyle w:val="10"/>
        <w:keepNext w:val="0"/>
        <w:keepLines w:val="0"/>
        <w:pageBreakBefore w:val="0"/>
        <w:widowControl/>
        <w:kinsoku/>
        <w:wordWrap/>
        <w:overflowPunct/>
        <w:topLinePunct w:val="0"/>
        <w:bidi w:val="0"/>
        <w:adjustRightInd/>
        <w:snapToGrid/>
        <w:spacing w:before="157" w:beforeLines="50" w:after="157" w:afterLines="50"/>
        <w:textAlignment w:val="auto"/>
        <w:rPr>
          <w:rFonts w:hint="default" w:ascii="Times New Roman"/>
          <w:shd w:val="clear" w:color="auto" w:fill="FCFCFC"/>
          <w:lang w:val="en-US" w:eastAsia="zh-CN"/>
        </w:rPr>
      </w:pPr>
      <w:r>
        <w:rPr>
          <w:rFonts w:hint="eastAsia" w:ascii="Times New Roman"/>
          <w:shd w:val="clear" w:color="auto" w:fill="FCFCFC"/>
          <w:lang w:val="en-US" w:eastAsia="zh-CN"/>
        </w:rPr>
        <w:t>代表性和科学性原则：选择具有代表性的海域和采样时间布设断面，符合生态学和环境科学的基本原理和要求，确保样品的代表性和科学性。</w:t>
      </w:r>
    </w:p>
    <w:p>
      <w:pPr>
        <w:pStyle w:val="27"/>
        <w:numPr>
          <w:ilvl w:val="0"/>
          <w:numId w:val="1"/>
        </w:numPr>
        <w:ind w:left="0"/>
      </w:pPr>
      <w:r>
        <w:rPr>
          <w:rFonts w:hint="eastAsia"/>
          <w:lang w:val="en-US" w:eastAsia="zh-CN"/>
        </w:rPr>
        <w:t>样品采集</w:t>
      </w:r>
      <w:bookmarkStart w:id="21" w:name="_Hlk109653910"/>
    </w:p>
    <w:bookmarkEnd w:id="21"/>
    <w:p>
      <w:pPr>
        <w:pStyle w:val="21"/>
        <w:numPr>
          <w:ilvl w:val="1"/>
          <w:numId w:val="1"/>
        </w:numPr>
        <w:tabs>
          <w:tab w:val="left" w:pos="1985"/>
        </w:tabs>
        <w:ind w:left="0"/>
      </w:pPr>
      <w:r>
        <w:rPr>
          <w:rFonts w:hint="eastAsia"/>
          <w:lang w:val="en-US" w:eastAsia="zh-CN"/>
        </w:rPr>
        <w:t>采集器材与试剂</w:t>
      </w:r>
    </w:p>
    <w:p>
      <w:pPr>
        <w:pStyle w:val="20"/>
        <w:numPr>
          <w:ilvl w:val="2"/>
          <w:numId w:val="1"/>
        </w:numPr>
        <w:spacing w:before="156" w:after="156"/>
      </w:pPr>
      <w:r>
        <w:rPr>
          <w:rFonts w:hint="eastAsia"/>
          <w:lang w:val="en-US" w:eastAsia="zh-CN"/>
        </w:rPr>
        <w:t>网具</w:t>
      </w:r>
    </w:p>
    <w:p>
      <w:pPr>
        <w:pStyle w:val="10"/>
        <w:rPr>
          <w:rFonts w:hint="eastAsia" w:ascii="Times New Roman" w:cs="Times New Roman"/>
          <w:lang w:val="en-US" w:eastAsia="zh-CN"/>
        </w:rPr>
      </w:pPr>
      <w:r>
        <w:rPr>
          <w:rFonts w:hint="eastAsia"/>
          <w:lang w:val="en-US" w:eastAsia="zh-CN"/>
        </w:rPr>
        <w:t>浮游植物调查，需要拖网采样</w:t>
      </w:r>
      <w:r>
        <w:rPr>
          <w:rFonts w:hint="eastAsia"/>
        </w:rPr>
        <w:t>。</w:t>
      </w:r>
      <w:r>
        <w:rPr>
          <w:rFonts w:hint="eastAsia"/>
          <w:lang w:val="en-US" w:eastAsia="zh-CN"/>
        </w:rPr>
        <w:t>所使用网具为浅水</w:t>
      </w:r>
      <w:r>
        <w:rPr>
          <w:rFonts w:hint="default" w:ascii="Times New Roman" w:hAnsi="Times New Roman" w:cs="Times New Roman"/>
          <w:lang w:val="en-US" w:eastAsia="zh-CN"/>
        </w:rPr>
        <w:t>Ⅲ</w:t>
      </w:r>
      <w:r>
        <w:rPr>
          <w:rFonts w:hint="eastAsia"/>
          <w:lang w:val="en-US" w:eastAsia="zh-CN"/>
        </w:rPr>
        <w:t>型浮游生物网</w:t>
      </w:r>
      <w:r>
        <w:rPr>
          <w:rFonts w:hint="default" w:ascii="Times New Roman" w:hAnsi="Times New Roman" w:cs="Times New Roman"/>
          <w:lang w:val="en-US" w:eastAsia="zh-CN"/>
        </w:rPr>
        <w:t>，网具规格符合GB17378的规定</w:t>
      </w:r>
      <w:r>
        <w:rPr>
          <w:rFonts w:hint="eastAsia" w:ascii="Times New Roman" w:cs="Times New Roman"/>
          <w:lang w:val="en-US" w:eastAsia="zh-CN"/>
        </w:rPr>
        <w:t>。网底管所用筛绢套与浮游生物网网衣的筛绢规格一致。</w:t>
      </w:r>
    </w:p>
    <w:p>
      <w:pPr>
        <w:pStyle w:val="20"/>
        <w:numPr>
          <w:ilvl w:val="2"/>
          <w:numId w:val="1"/>
        </w:numPr>
        <w:spacing w:before="156" w:after="156"/>
      </w:pPr>
      <w:r>
        <w:rPr>
          <w:rFonts w:hint="eastAsia"/>
          <w:lang w:val="en-US" w:eastAsia="zh-CN"/>
        </w:rPr>
        <w:t>流量计</w:t>
      </w:r>
    </w:p>
    <w:p>
      <w:pPr>
        <w:pStyle w:val="10"/>
        <w:rPr>
          <w:rFonts w:hint="default" w:ascii="Times New Roman" w:cs="Times New Roman"/>
          <w:lang w:val="en-US" w:eastAsia="zh-CN"/>
        </w:rPr>
      </w:pPr>
      <w:r>
        <w:rPr>
          <w:rFonts w:hint="eastAsia" w:ascii="Times New Roman" w:cs="Times New Roman"/>
          <w:lang w:val="en-US" w:eastAsia="zh-CN"/>
        </w:rPr>
        <w:t>用于测量浮游生物网滤水量，使用时安装于网口半径的中点，流量计使用前需进行检定和校准。</w:t>
      </w:r>
    </w:p>
    <w:p>
      <w:pPr>
        <w:pStyle w:val="20"/>
        <w:numPr>
          <w:ilvl w:val="2"/>
          <w:numId w:val="1"/>
        </w:numPr>
        <w:spacing w:before="156" w:after="156"/>
      </w:pPr>
      <w:bookmarkStart w:id="22" w:name="_Hlk109656582"/>
      <w:r>
        <w:rPr>
          <w:rFonts w:hint="eastAsia"/>
          <w:lang w:val="en-US" w:eastAsia="zh-CN"/>
        </w:rPr>
        <w:t>铅锤</w:t>
      </w:r>
    </w:p>
    <w:bookmarkEnd w:id="22"/>
    <w:p>
      <w:pPr>
        <w:pStyle w:val="10"/>
        <w:rPr>
          <w:rFonts w:ascii="Times New Roman"/>
        </w:rPr>
      </w:pPr>
      <w:bookmarkStart w:id="23" w:name="_Hlk109656893"/>
      <w:r>
        <w:rPr>
          <w:rFonts w:hint="eastAsia" w:ascii="Times New Roman"/>
          <w:lang w:val="en-US" w:eastAsia="zh-CN"/>
        </w:rPr>
        <w:t>根据水流和风浪大小选择规格10kg~20kg铅锤，系于浅水</w:t>
      </w:r>
      <w:r>
        <w:rPr>
          <w:rFonts w:hint="default" w:ascii="Times New Roman" w:hAnsi="Times New Roman" w:cs="Times New Roman"/>
          <w:lang w:val="en-US" w:eastAsia="zh-CN"/>
        </w:rPr>
        <w:t>Ⅲ</w:t>
      </w:r>
      <w:r>
        <w:rPr>
          <w:rFonts w:hint="eastAsia" w:ascii="Times New Roman"/>
          <w:lang w:val="en-US" w:eastAsia="zh-CN"/>
        </w:rPr>
        <w:t>型网网底管下部，保持采样过程中网具垂直于水面</w:t>
      </w:r>
      <w:r>
        <w:rPr>
          <w:rFonts w:ascii="Times New Roman"/>
        </w:rPr>
        <w:t>。</w:t>
      </w:r>
    </w:p>
    <w:p>
      <w:pPr>
        <w:pStyle w:val="20"/>
        <w:numPr>
          <w:ilvl w:val="2"/>
          <w:numId w:val="1"/>
        </w:numPr>
        <w:spacing w:before="156" w:after="156"/>
      </w:pPr>
      <w:r>
        <w:rPr>
          <w:rFonts w:hint="eastAsia"/>
          <w:lang w:val="en-US" w:eastAsia="zh-CN"/>
        </w:rPr>
        <w:t>采样瓶</w:t>
      </w:r>
    </w:p>
    <w:p>
      <w:pPr>
        <w:pStyle w:val="10"/>
        <w:ind w:left="0" w:leftChars="0" w:firstLine="0" w:firstLineChars="0"/>
        <w:rPr>
          <w:rFonts w:hint="default" w:ascii="Times New Roman" w:eastAsia="宋体"/>
          <w:lang w:val="en-US" w:eastAsia="zh-CN"/>
        </w:rPr>
      </w:pPr>
      <w:r>
        <w:rPr>
          <w:rFonts w:hint="eastAsia" w:ascii="Times New Roman"/>
          <w:lang w:val="en-US" w:eastAsia="zh-CN"/>
        </w:rPr>
        <w:t xml:space="preserve">    选择规格为500mL以上广口塑料瓶，用于收集浮游植物样品。</w:t>
      </w:r>
    </w:p>
    <w:bookmarkEnd w:id="23"/>
    <w:p>
      <w:pPr>
        <w:pStyle w:val="20"/>
        <w:numPr>
          <w:ilvl w:val="2"/>
          <w:numId w:val="1"/>
        </w:numPr>
        <w:spacing w:before="156" w:after="156"/>
      </w:pPr>
      <w:bookmarkStart w:id="24" w:name="_Hlk109656639"/>
      <w:r>
        <w:rPr>
          <w:rFonts w:hint="eastAsia"/>
          <w:lang w:val="en-US" w:eastAsia="zh-CN"/>
        </w:rPr>
        <w:t>固定剂</w:t>
      </w:r>
    </w:p>
    <w:p>
      <w:pPr>
        <w:pStyle w:val="10"/>
        <w:rPr>
          <w:rFonts w:hint="default" w:ascii="Times New Roman"/>
          <w:lang w:val="en-US" w:eastAsia="zh-CN"/>
        </w:rPr>
      </w:pPr>
      <w:r>
        <w:rPr>
          <w:rFonts w:hint="eastAsia" w:ascii="Times New Roman"/>
          <w:lang w:val="en-US" w:eastAsia="zh-CN"/>
        </w:rPr>
        <w:t>样品固定使用鲁哥氏液（Lugol</w:t>
      </w:r>
      <w:r>
        <w:rPr>
          <w:rFonts w:hint="default" w:ascii="Times New Roman"/>
          <w:lang w:val="en-US" w:eastAsia="zh-CN"/>
        </w:rPr>
        <w:t>’</w:t>
      </w:r>
      <w:r>
        <w:rPr>
          <w:rFonts w:hint="eastAsia" w:ascii="Times New Roman"/>
          <w:lang w:val="en-US" w:eastAsia="zh-CN"/>
        </w:rPr>
        <w:t xml:space="preserve"> solution）或甲醛溶液。</w:t>
      </w:r>
    </w:p>
    <w:p>
      <w:pPr>
        <w:pStyle w:val="10"/>
        <w:rPr>
          <w:rFonts w:ascii="Times New Roman"/>
        </w:rPr>
      </w:pPr>
      <w:r>
        <w:rPr>
          <w:rFonts w:hint="eastAsia" w:ascii="Times New Roman"/>
          <w:lang w:val="en-US" w:eastAsia="zh-CN"/>
        </w:rPr>
        <w:t>鲁哥氏液：100g碘化钾溶于1L蒸馏水，加入50g碘使其溶解，再加入100mL冰醋酸配制而成</w:t>
      </w:r>
      <w:r>
        <w:rPr>
          <w:rFonts w:ascii="Times New Roman"/>
        </w:rPr>
        <w:t>。</w:t>
      </w:r>
    </w:p>
    <w:p>
      <w:pPr>
        <w:pStyle w:val="10"/>
        <w:rPr>
          <w:rFonts w:hint="default" w:ascii="Times New Roman"/>
          <w:lang w:val="en-US" w:eastAsia="zh-CN"/>
        </w:rPr>
      </w:pPr>
      <w:r>
        <w:rPr>
          <w:rFonts w:hint="eastAsia" w:ascii="Times New Roman"/>
          <w:lang w:val="en-US" w:eastAsia="zh-CN"/>
        </w:rPr>
        <w:t>甲醛溶液：质量分数37%~40%。</w:t>
      </w:r>
    </w:p>
    <w:p>
      <w:pPr>
        <w:pStyle w:val="10"/>
        <w:rPr>
          <w:rFonts w:hint="default" w:ascii="Times New Roman"/>
          <w:lang w:val="en-US" w:eastAsia="zh-CN"/>
        </w:rPr>
      </w:pPr>
      <w:r>
        <w:rPr>
          <w:rFonts w:hint="eastAsia" w:ascii="Times New Roman"/>
          <w:lang w:val="en-US" w:eastAsia="zh-CN"/>
        </w:rPr>
        <w:t>采样后，应及时按每升样品加6mL~8mL碘液或按样品体积5%加入甲醛溶液进行固定。用碘液固定的样品如需要长期保持，需补充加入甲醛溶液。</w:t>
      </w:r>
    </w:p>
    <w:bookmarkEnd w:id="24"/>
    <w:p>
      <w:pPr>
        <w:pStyle w:val="21"/>
        <w:numPr>
          <w:ilvl w:val="1"/>
          <w:numId w:val="1"/>
        </w:numPr>
        <w:tabs>
          <w:tab w:val="left" w:pos="1985"/>
        </w:tabs>
        <w:ind w:left="0"/>
      </w:pPr>
      <w:r>
        <w:rPr>
          <w:rFonts w:hint="eastAsia"/>
          <w:lang w:val="en-US" w:eastAsia="zh-CN"/>
        </w:rPr>
        <w:t>采样操作</w:t>
      </w:r>
    </w:p>
    <w:p>
      <w:pPr>
        <w:pStyle w:val="20"/>
        <w:numPr>
          <w:ilvl w:val="2"/>
          <w:numId w:val="1"/>
        </w:numPr>
        <w:spacing w:before="156" w:after="156"/>
      </w:pPr>
      <w:r>
        <w:rPr>
          <w:rFonts w:hint="eastAsia"/>
          <w:lang w:val="en-US" w:eastAsia="zh-CN"/>
        </w:rPr>
        <w:t>准备工作</w:t>
      </w:r>
    </w:p>
    <w:p>
      <w:pPr>
        <w:pStyle w:val="10"/>
        <w:rPr>
          <w:rFonts w:hint="eastAsia" w:ascii="Times New Roman"/>
          <w:lang w:val="en-US" w:eastAsia="zh-CN"/>
        </w:rPr>
      </w:pPr>
      <w:r>
        <w:rPr>
          <w:rFonts w:hint="eastAsia" w:ascii="Times New Roman"/>
          <w:lang w:val="en-US" w:eastAsia="zh-CN"/>
        </w:rPr>
        <w:t>船只到达调查站位时，应先核对站位，待船停稳后，测其实际水深，确定采样层次及钢丝绳应放长度</w:t>
      </w:r>
      <w:r>
        <w:rPr>
          <w:rFonts w:hint="eastAsia" w:ascii="Times New Roman"/>
          <w:lang w:eastAsia="zh-CN"/>
        </w:rPr>
        <w:t>，</w:t>
      </w:r>
      <w:r>
        <w:rPr>
          <w:rFonts w:hint="eastAsia" w:ascii="Times New Roman"/>
          <w:lang w:val="en-US" w:eastAsia="zh-CN"/>
        </w:rPr>
        <w:t>做好现场采样记录。</w:t>
      </w:r>
    </w:p>
    <w:p>
      <w:pPr>
        <w:pStyle w:val="10"/>
        <w:rPr>
          <w:rFonts w:hint="default" w:ascii="Times New Roman"/>
          <w:lang w:val="en-US" w:eastAsia="zh-CN"/>
        </w:rPr>
      </w:pPr>
      <w:r>
        <w:rPr>
          <w:rFonts w:hint="eastAsia" w:ascii="Times New Roman"/>
          <w:lang w:val="en-US" w:eastAsia="zh-CN"/>
        </w:rPr>
        <w:t>每次下网前应检查网具是否破损，检查网底管和流量计是否处于正常状态，如发现异常应及时修理或更换。</w:t>
      </w:r>
    </w:p>
    <w:p>
      <w:pPr>
        <w:pStyle w:val="20"/>
        <w:numPr>
          <w:ilvl w:val="2"/>
          <w:numId w:val="1"/>
        </w:numPr>
        <w:spacing w:before="156" w:after="156"/>
      </w:pPr>
      <w:r>
        <w:rPr>
          <w:rFonts w:hint="eastAsia"/>
          <w:lang w:val="en-US" w:eastAsia="zh-CN"/>
        </w:rPr>
        <w:t>垂直拖网采样</w:t>
      </w:r>
    </w:p>
    <w:p>
      <w:pPr>
        <w:pStyle w:val="10"/>
        <w:rPr>
          <w:rFonts w:ascii="Times New Roman"/>
          <w:szCs w:val="21"/>
          <w:shd w:val="clear" w:color="auto" w:fill="FCFCFC"/>
        </w:rPr>
      </w:pPr>
      <w:r>
        <w:rPr>
          <w:rFonts w:hint="eastAsia" w:ascii="Times New Roman"/>
          <w:szCs w:val="21"/>
          <w:shd w:val="clear" w:color="auto" w:fill="FCFCFC"/>
          <w:lang w:val="en-US" w:eastAsia="zh-CN"/>
        </w:rPr>
        <w:t>下网：记录流量计转数，将网具系上适当重量铅锤，放网垂直入水，网口入水后，下网速度不能超过1m/s，以钢丝绳保持紧直为准，当网具接近海底时，绞车应减速，当铅锤着底，钢丝绳出现松弛时，应立即停车，记录下网绳长</w:t>
      </w:r>
      <w:r>
        <w:rPr>
          <w:rFonts w:ascii="Times New Roman"/>
          <w:szCs w:val="21"/>
          <w:shd w:val="clear" w:color="auto" w:fill="FCFCFC"/>
        </w:rPr>
        <w:t>。</w:t>
      </w:r>
    </w:p>
    <w:p>
      <w:pPr>
        <w:pStyle w:val="10"/>
        <w:rPr>
          <w:rFonts w:hint="default" w:ascii="Times New Roman"/>
          <w:szCs w:val="21"/>
          <w:shd w:val="clear" w:color="auto" w:fill="FCFCFC"/>
          <w:lang w:val="en-US" w:eastAsia="zh-CN"/>
        </w:rPr>
      </w:pPr>
      <w:r>
        <w:rPr>
          <w:rFonts w:hint="eastAsia" w:ascii="Times New Roman"/>
          <w:szCs w:val="21"/>
          <w:shd w:val="clear" w:color="auto" w:fill="FCFCFC"/>
          <w:lang w:val="en-US" w:eastAsia="zh-CN"/>
        </w:rPr>
        <w:t>起网：网具到达海底后立即起网，速度保持在0.5m/s左右，网口未露出水面前不可停车。网口离开水面应减速并及时停车，防止网具碰刮船底或卡环碰撞滑轮，使钢丝绳绞断，网具失落。记录好出水后流量计转数。</w:t>
      </w:r>
    </w:p>
    <w:p>
      <w:pPr>
        <w:pStyle w:val="10"/>
        <w:rPr>
          <w:rFonts w:hint="default" w:ascii="Times New Roman"/>
          <w:szCs w:val="21"/>
          <w:shd w:val="clear" w:color="auto" w:fill="FCFCFC"/>
          <w:lang w:val="en-US" w:eastAsia="zh-CN"/>
        </w:rPr>
      </w:pPr>
      <w:r>
        <w:rPr>
          <w:rFonts w:hint="eastAsia" w:ascii="Times New Roman"/>
          <w:szCs w:val="21"/>
          <w:shd w:val="clear" w:color="auto" w:fill="FCFCFC"/>
          <w:lang w:val="en-US" w:eastAsia="zh-CN"/>
        </w:rPr>
        <w:t>收集样品：把网升至适当高度，用冲水设备自上而下反复冲洗网衣外表面，使粘附于网衣上的样品集中于网底管内，将网收入甲板，开启网底管活门，把样品收集入样品瓶中，再关闭网底管活门，冲洗筛绢套数次，直至残留样品全部收入瓶中。用固定剂对样品进行固定。</w:t>
      </w:r>
    </w:p>
    <w:p>
      <w:pPr>
        <w:pStyle w:val="20"/>
        <w:numPr>
          <w:ilvl w:val="2"/>
          <w:numId w:val="1"/>
        </w:numPr>
        <w:spacing w:before="156" w:after="156"/>
      </w:pPr>
      <w:r>
        <w:rPr>
          <w:rFonts w:hint="eastAsia"/>
          <w:lang w:val="en-US" w:eastAsia="zh-CN"/>
        </w:rPr>
        <w:t>注意事项</w:t>
      </w:r>
    </w:p>
    <w:p>
      <w:pPr>
        <w:pStyle w:val="10"/>
        <w:rPr>
          <w:rFonts w:hint="eastAsia" w:ascii="Times New Roman"/>
          <w:szCs w:val="21"/>
          <w:shd w:val="clear" w:color="auto" w:fill="FCFCFC"/>
          <w:lang w:val="en-US" w:eastAsia="zh-CN"/>
        </w:rPr>
      </w:pPr>
      <w:r>
        <w:rPr>
          <w:rFonts w:hint="eastAsia" w:ascii="Times New Roman"/>
          <w:szCs w:val="21"/>
          <w:shd w:val="clear" w:color="auto" w:fill="FCFCFC"/>
          <w:lang w:eastAsia="zh-CN"/>
        </w:rPr>
        <w:t>——</w:t>
      </w:r>
      <w:r>
        <w:rPr>
          <w:rFonts w:hint="eastAsia" w:ascii="Times New Roman"/>
          <w:szCs w:val="21"/>
          <w:shd w:val="clear" w:color="auto" w:fill="FCFCFC"/>
          <w:lang w:val="en-US" w:eastAsia="zh-CN"/>
        </w:rPr>
        <w:t>每次调查网具需带2-3套备用；</w:t>
      </w:r>
    </w:p>
    <w:p>
      <w:pPr>
        <w:pStyle w:val="10"/>
        <w:rPr>
          <w:rFonts w:hint="eastAsia" w:ascii="Times New Roman"/>
          <w:szCs w:val="21"/>
          <w:shd w:val="clear" w:color="auto" w:fill="FCFCFC"/>
          <w:lang w:val="en-US" w:eastAsia="zh-CN"/>
        </w:rPr>
      </w:pPr>
      <w:r>
        <w:rPr>
          <w:rFonts w:hint="eastAsia" w:ascii="Times New Roman"/>
          <w:szCs w:val="21"/>
          <w:shd w:val="clear" w:color="auto" w:fill="FCFCFC"/>
          <w:lang w:val="en-US" w:eastAsia="zh-CN"/>
        </w:rPr>
        <w:t>——拖网过程中出现翻网、网底管触底，需要重新采样；</w:t>
      </w:r>
    </w:p>
    <w:p>
      <w:pPr>
        <w:pStyle w:val="10"/>
        <w:rPr>
          <w:rFonts w:hint="eastAsia" w:ascii="Times New Roman"/>
          <w:szCs w:val="21"/>
          <w:shd w:val="clear" w:color="auto" w:fill="FCFCFC"/>
          <w:lang w:val="en-US" w:eastAsia="zh-CN"/>
        </w:rPr>
      </w:pPr>
      <w:r>
        <w:rPr>
          <w:rFonts w:hint="eastAsia" w:ascii="Times New Roman"/>
          <w:szCs w:val="21"/>
          <w:shd w:val="clear" w:color="auto" w:fill="FCFCFC"/>
          <w:lang w:val="en-US" w:eastAsia="zh-CN"/>
        </w:rPr>
        <w:t>——拖网时钢丝绳倾角超过45度，需要增加铅锤重量，重新采样；</w:t>
      </w:r>
    </w:p>
    <w:p>
      <w:pPr>
        <w:pStyle w:val="10"/>
        <w:rPr>
          <w:rFonts w:hint="eastAsia" w:ascii="Times New Roman"/>
          <w:szCs w:val="21"/>
          <w:shd w:val="clear" w:color="auto" w:fill="FCFCFC"/>
          <w:lang w:val="en-US" w:eastAsia="zh-CN"/>
        </w:rPr>
      </w:pPr>
      <w:r>
        <w:rPr>
          <w:rFonts w:hint="eastAsia" w:ascii="Times New Roman"/>
          <w:szCs w:val="21"/>
          <w:shd w:val="clear" w:color="auto" w:fill="FCFCFC"/>
          <w:lang w:val="en-US" w:eastAsia="zh-CN"/>
        </w:rPr>
        <w:t>——拖网时网具刮船底或网衣破损，需要更换网具，重新采样；</w:t>
      </w:r>
    </w:p>
    <w:p>
      <w:pPr>
        <w:pStyle w:val="10"/>
        <w:rPr>
          <w:rFonts w:hint="eastAsia" w:ascii="Times New Roman"/>
          <w:szCs w:val="21"/>
          <w:shd w:val="clear" w:color="auto" w:fill="FCFCFC"/>
          <w:lang w:val="en-US" w:eastAsia="zh-CN"/>
        </w:rPr>
      </w:pPr>
      <w:r>
        <w:rPr>
          <w:rFonts w:hint="eastAsia" w:ascii="Times New Roman"/>
          <w:szCs w:val="21"/>
          <w:shd w:val="clear" w:color="auto" w:fill="FCFCFC"/>
          <w:lang w:val="en-US" w:eastAsia="zh-CN"/>
        </w:rPr>
        <w:t>——拖网时采集到大块垃圾、大型水母类，需要清洗网具，重新采样；</w:t>
      </w:r>
    </w:p>
    <w:p>
      <w:pPr>
        <w:pStyle w:val="10"/>
        <w:rPr>
          <w:rFonts w:ascii="Times New Roman"/>
          <w:szCs w:val="21"/>
          <w:shd w:val="clear" w:color="auto" w:fill="FCFCFC"/>
        </w:rPr>
      </w:pPr>
      <w:r>
        <w:rPr>
          <w:rFonts w:hint="eastAsia" w:ascii="Times New Roman"/>
          <w:szCs w:val="21"/>
          <w:shd w:val="clear" w:color="auto" w:fill="FCFCFC"/>
          <w:lang w:val="en-US" w:eastAsia="zh-CN"/>
        </w:rPr>
        <w:t>——冲洗网衣外表面切勿将冲洗海水进入网口。</w:t>
      </w:r>
    </w:p>
    <w:p>
      <w:pPr>
        <w:pStyle w:val="27"/>
        <w:numPr>
          <w:ilvl w:val="0"/>
          <w:numId w:val="1"/>
        </w:numPr>
        <w:ind w:left="0"/>
      </w:pPr>
      <w:r>
        <w:rPr>
          <w:rFonts w:hint="eastAsia"/>
          <w:lang w:val="en-US" w:eastAsia="zh-CN"/>
        </w:rPr>
        <w:t>样品分析方法-显微镜检法</w:t>
      </w:r>
    </w:p>
    <w:p>
      <w:pPr>
        <w:pStyle w:val="21"/>
        <w:numPr>
          <w:ilvl w:val="1"/>
          <w:numId w:val="1"/>
        </w:numPr>
        <w:tabs>
          <w:tab w:val="left" w:pos="1985"/>
        </w:tabs>
        <w:ind w:left="0"/>
      </w:pPr>
      <w:r>
        <w:rPr>
          <w:rFonts w:hint="eastAsia"/>
          <w:lang w:val="en-US" w:eastAsia="zh-CN"/>
        </w:rPr>
        <w:t>设备与器材</w:t>
      </w:r>
    </w:p>
    <w:p>
      <w:pPr>
        <w:adjustRightInd w:val="0"/>
        <w:snapToGrid w:val="0"/>
        <w:spacing w:line="360" w:lineRule="auto"/>
        <w:ind w:firstLine="420" w:firstLineChars="200"/>
        <w:rPr>
          <w:rFonts w:hint="eastAsia" w:ascii="Times New Roman" w:hAnsi="Times New Roman" w:eastAsia="宋体" w:cs="Times New Roman"/>
          <w:szCs w:val="21"/>
          <w:lang w:val="en-US" w:eastAsia="zh-CN"/>
        </w:rPr>
      </w:pPr>
      <w:r>
        <w:rPr>
          <w:rFonts w:hint="eastAsia" w:ascii="宋体" w:hAnsi="宋体" w:eastAsia="宋体"/>
          <w:szCs w:val="21"/>
          <w:lang w:val="en-US" w:eastAsia="zh-CN"/>
        </w:rPr>
        <w:t>正置或倒置生物显微镜：物</w:t>
      </w:r>
      <w:r>
        <w:rPr>
          <w:rFonts w:hint="default" w:ascii="Times New Roman" w:hAnsi="Times New Roman" w:eastAsia="宋体" w:cs="Times New Roman"/>
          <w:szCs w:val="21"/>
          <w:lang w:val="en-US" w:eastAsia="zh-CN"/>
        </w:rPr>
        <w:t>镜4×、10×、20×、40×，目镜10×或16×；</w:t>
      </w:r>
      <w:r>
        <w:rPr>
          <w:rFonts w:hint="eastAsia" w:ascii="宋体" w:hAnsi="宋体" w:eastAsia="宋体"/>
          <w:szCs w:val="21"/>
          <w:lang w:val="en-US" w:eastAsia="zh-CN"/>
        </w:rPr>
        <w:t>微量移液器：</w:t>
      </w:r>
      <w:r>
        <w:rPr>
          <w:rFonts w:hint="default" w:ascii="Times New Roman" w:hAnsi="Times New Roman" w:eastAsia="宋体" w:cs="Times New Roman"/>
          <w:szCs w:val="21"/>
          <w:lang w:val="en-US" w:eastAsia="zh-CN"/>
        </w:rPr>
        <w:t>100~1000μL</w:t>
      </w:r>
      <w:r>
        <w:rPr>
          <w:rFonts w:hint="eastAsia" w:ascii="Times New Roman" w:hAnsi="Times New Roman" w:eastAsia="宋体" w:cs="Times New Roman"/>
          <w:szCs w:val="21"/>
          <w:lang w:val="en-US" w:eastAsia="zh-CN"/>
        </w:rPr>
        <w:t>；</w:t>
      </w:r>
    </w:p>
    <w:p>
      <w:pPr>
        <w:adjustRightInd w:val="0"/>
        <w:snapToGrid w:val="0"/>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0.1mL浮游植物计数框：面积20mm</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20mm，框内划分横竖各10行格，共100个小方格；盖玻片：面积22mm</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22mm，厚度小于0.2mm；量筒：50mL和500mL各1个；计数器。</w:t>
      </w:r>
    </w:p>
    <w:p>
      <w:pPr>
        <w:pStyle w:val="21"/>
        <w:numPr>
          <w:ilvl w:val="1"/>
          <w:numId w:val="1"/>
        </w:numPr>
        <w:tabs>
          <w:tab w:val="left" w:pos="1985"/>
        </w:tabs>
        <w:ind w:left="0"/>
      </w:pPr>
      <w:r>
        <w:rPr>
          <w:rFonts w:hint="eastAsia"/>
          <w:lang w:val="en-US" w:eastAsia="zh-CN"/>
        </w:rPr>
        <w:t>样片制备</w:t>
      </w:r>
    </w:p>
    <w:p>
      <w:pPr>
        <w:adjustRightInd w:val="0"/>
        <w:snapToGrid w:val="0"/>
        <w:spacing w:line="360" w:lineRule="auto"/>
        <w:ind w:firstLine="42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将样品静置24小时以上，用包扎有JF62或JP80号的筛绢的吸管，轻轻吸去上清液，根据样品中浮游植物浓度，将样品浓缩至适当体积，通常浓缩至50~250mL。将样品摇匀，用微量移液器取0.1mL样品注入0.1ml浮游植物计数框中，用盖玻片将计数框完全盖住，无气泡，进行预检。观测样片中浮游植物细胞总数低于500个，应进一步浓缩样品，如浮游植物细胞总数高于10000个，则应稀释样品，重新制备样片，最终使0.1ml计数框中的浮游植物细胞总数在500~10000之间。</w:t>
      </w:r>
    </w:p>
    <w:p>
      <w:pPr>
        <w:pStyle w:val="21"/>
        <w:numPr>
          <w:ilvl w:val="1"/>
          <w:numId w:val="1"/>
        </w:numPr>
        <w:tabs>
          <w:tab w:val="left" w:pos="1985"/>
        </w:tabs>
        <w:ind w:left="0"/>
      </w:pPr>
      <w:r>
        <w:rPr>
          <w:rFonts w:hint="eastAsia"/>
          <w:lang w:val="en-US" w:eastAsia="zh-CN"/>
        </w:rPr>
        <w:t>显微镜计数</w:t>
      </w:r>
    </w:p>
    <w:p>
      <w:pPr>
        <w:adjustRightInd w:val="0"/>
        <w:snapToGrid w:val="0"/>
        <w:spacing w:line="360" w:lineRule="auto"/>
        <w:ind w:firstLine="42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制备好的样片，在40</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物镜下进行种类鉴定和细胞计数。浮游植物细胞总数在500~1500个，全片计数，逐一观测浮游植物计数框中100个小方格；细胞总数在1500~5000个，半片计数，逐一观测50个小方格；细胞总数在5000~1000个，随机抽取一定数量的小方格进行计数；将数量换算为全片数量并记入原始记录表。</w:t>
      </w:r>
    </w:p>
    <w:p>
      <w:pPr>
        <w:pStyle w:val="21"/>
        <w:numPr>
          <w:ilvl w:val="1"/>
          <w:numId w:val="1"/>
        </w:numPr>
        <w:tabs>
          <w:tab w:val="left" w:pos="1985"/>
        </w:tabs>
        <w:ind w:left="0"/>
      </w:pPr>
      <w:r>
        <w:rPr>
          <w:rFonts w:hint="eastAsia"/>
          <w:lang w:val="en-US" w:eastAsia="zh-CN"/>
        </w:rPr>
        <w:t>结果计算</w:t>
      </w:r>
    </w:p>
    <w:p>
      <w:pPr>
        <w:adjustRightInd w:val="0"/>
        <w:snapToGrid w:val="0"/>
        <w:spacing w:line="360" w:lineRule="auto"/>
        <w:ind w:firstLine="42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样品中浮游植物的细胞密度，按照公式（1）进行计算。</w:t>
      </w:r>
    </w:p>
    <w:p>
      <w:pPr>
        <w:adjustRightInd w:val="0"/>
        <w:snapToGrid w:val="0"/>
        <w:spacing w:line="360" w:lineRule="auto"/>
        <w:ind w:firstLine="420"/>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position w:val="-24"/>
          <w:szCs w:val="21"/>
          <w:lang w:val="en-US" w:eastAsia="zh-CN"/>
        </w:rPr>
        <w:object>
          <v:shape id="_x0000_i1025" o:spt="75" type="#_x0000_t75" style="height:31pt;width:60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Times New Roman" w:hAnsi="Times New Roman" w:eastAsia="宋体" w:cs="Times New Roman"/>
          <w:szCs w:val="21"/>
          <w:lang w:val="en-US" w:eastAsia="zh-CN"/>
        </w:rPr>
        <w:t xml:space="preserve">           （1）</w:t>
      </w:r>
    </w:p>
    <w:p>
      <w:pPr>
        <w:adjustRightInd w:val="0"/>
        <w:snapToGrid w:val="0"/>
        <w:spacing w:line="360" w:lineRule="auto"/>
        <w:ind w:firstLine="42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式中：</w:t>
      </w:r>
    </w:p>
    <w:p>
      <w:pPr>
        <w:adjustRightInd w:val="0"/>
        <w:snapToGrid w:val="0"/>
        <w:spacing w:line="360" w:lineRule="auto"/>
        <w:ind w:firstLine="420"/>
        <w:jc w:val="both"/>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Cs w:val="21"/>
          <w:lang w:val="en-US" w:eastAsia="zh-CN"/>
        </w:rPr>
        <w:t>N——每立方米水体中浮游植物细胞密度，单位为cell/m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vertAlign w:val="baseline"/>
          <w:lang w:val="en-US" w:eastAsia="zh-CN"/>
        </w:rPr>
        <w:t>；</w:t>
      </w:r>
    </w:p>
    <w:p>
      <w:pPr>
        <w:adjustRightInd w:val="0"/>
        <w:snapToGrid w:val="0"/>
        <w:spacing w:line="360" w:lineRule="auto"/>
        <w:ind w:firstLine="420"/>
        <w:jc w:val="both"/>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n——取样计数所得的细胞数，单位为cell；</w:t>
      </w:r>
    </w:p>
    <w:p>
      <w:pPr>
        <w:adjustRightInd w:val="0"/>
        <w:snapToGrid w:val="0"/>
        <w:spacing w:line="360" w:lineRule="auto"/>
        <w:ind w:firstLine="420"/>
        <w:jc w:val="both"/>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V</w:t>
      </w:r>
      <w:r>
        <w:rPr>
          <w:rFonts w:hint="default"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——样品浓缩后的体积，单位为mL；</w:t>
      </w:r>
    </w:p>
    <w:p>
      <w:pPr>
        <w:adjustRightInd w:val="0"/>
        <w:snapToGrid w:val="0"/>
        <w:spacing w:line="360" w:lineRule="auto"/>
        <w:ind w:firstLine="420"/>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V——网采样品的滤水体积，单位为m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vertAlign w:val="baseline"/>
          <w:lang w:val="en-US" w:eastAsia="zh-CN"/>
        </w:rPr>
        <w:t>；</w:t>
      </w:r>
    </w:p>
    <w:p>
      <w:pPr>
        <w:pStyle w:val="27"/>
        <w:numPr>
          <w:ilvl w:val="0"/>
          <w:numId w:val="1"/>
        </w:numPr>
        <w:ind w:left="0"/>
      </w:pPr>
      <w:r>
        <w:rPr>
          <w:rFonts w:hint="eastAsia"/>
          <w:lang w:val="en-US" w:eastAsia="zh-CN"/>
        </w:rPr>
        <w:t>质量控制</w:t>
      </w:r>
    </w:p>
    <w:p>
      <w:pPr>
        <w:pStyle w:val="21"/>
        <w:numPr>
          <w:ilvl w:val="1"/>
          <w:numId w:val="1"/>
        </w:numPr>
        <w:tabs>
          <w:tab w:val="left" w:pos="1985"/>
        </w:tabs>
        <w:ind w:left="0"/>
      </w:pPr>
      <w:r>
        <w:rPr>
          <w:rFonts w:hint="eastAsia"/>
          <w:lang w:val="en-US" w:eastAsia="zh-CN"/>
        </w:rPr>
        <w:t>浮游植物均匀性</w:t>
      </w:r>
    </w:p>
    <w:p>
      <w:pPr>
        <w:pStyle w:val="10"/>
        <w:adjustRightInd w:val="0"/>
        <w:snapToGrid w:val="0"/>
        <w:spacing w:line="360" w:lineRule="auto"/>
        <w:rPr>
          <w:rFonts w:ascii="Times New Roman"/>
          <w:szCs w:val="21"/>
        </w:rPr>
      </w:pPr>
      <w:r>
        <w:rPr>
          <w:rFonts w:hint="eastAsia" w:ascii="Times New Roman"/>
          <w:szCs w:val="21"/>
          <w:lang w:val="en-US" w:eastAsia="zh-CN"/>
        </w:rPr>
        <w:t>样品在取样前要充分摇匀，同时在开始显微镜计数前，应确认浮游植物在计数框中分布的均匀性</w:t>
      </w:r>
      <w:r>
        <w:rPr>
          <w:rFonts w:ascii="Times New Roman"/>
          <w:szCs w:val="21"/>
        </w:rPr>
        <w:t>。</w:t>
      </w:r>
    </w:p>
    <w:p>
      <w:pPr>
        <w:pStyle w:val="21"/>
        <w:numPr>
          <w:ilvl w:val="1"/>
          <w:numId w:val="1"/>
        </w:numPr>
        <w:tabs>
          <w:tab w:val="left" w:pos="1985"/>
        </w:tabs>
        <w:ind w:left="0"/>
      </w:pPr>
      <w:r>
        <w:rPr>
          <w:rFonts w:hint="eastAsia"/>
          <w:lang w:val="en-US" w:eastAsia="zh-CN"/>
        </w:rPr>
        <w:t>最少计数量</w:t>
      </w:r>
    </w:p>
    <w:p>
      <w:pPr>
        <w:pStyle w:val="10"/>
        <w:adjustRightInd w:val="0"/>
        <w:snapToGrid w:val="0"/>
        <w:spacing w:line="360" w:lineRule="auto"/>
        <w:rPr>
          <w:rFonts w:hint="eastAsia" w:ascii="Times New Roman"/>
          <w:szCs w:val="21"/>
          <w:lang w:val="en-US" w:eastAsia="zh-CN"/>
        </w:rPr>
      </w:pPr>
      <w:r>
        <w:rPr>
          <w:rFonts w:hint="eastAsia" w:ascii="Times New Roman"/>
          <w:szCs w:val="21"/>
          <w:lang w:val="en-US" w:eastAsia="zh-CN"/>
        </w:rPr>
        <w:t>在单次测定中，浮游植物细胞总计数量不少于500个。</w:t>
      </w:r>
    </w:p>
    <w:p>
      <w:pPr>
        <w:pStyle w:val="21"/>
        <w:numPr>
          <w:ilvl w:val="1"/>
          <w:numId w:val="1"/>
        </w:numPr>
        <w:tabs>
          <w:tab w:val="left" w:pos="1985"/>
        </w:tabs>
        <w:ind w:left="0"/>
      </w:pPr>
      <w:r>
        <w:rPr>
          <w:rFonts w:hint="eastAsia"/>
          <w:lang w:val="en-US" w:eastAsia="zh-CN"/>
        </w:rPr>
        <w:t>计数注意事项</w:t>
      </w:r>
    </w:p>
    <w:p>
      <w:pPr>
        <w:pStyle w:val="10"/>
        <w:adjustRightInd w:val="0"/>
        <w:snapToGrid w:val="0"/>
        <w:spacing w:line="360" w:lineRule="auto"/>
        <w:rPr>
          <w:rFonts w:hint="default" w:ascii="Times New Roman"/>
          <w:szCs w:val="21"/>
          <w:lang w:val="en-US" w:eastAsia="zh-CN"/>
        </w:rPr>
      </w:pPr>
      <w:r>
        <w:rPr>
          <w:rFonts w:hint="eastAsia" w:ascii="Times New Roman"/>
          <w:szCs w:val="21"/>
          <w:lang w:val="en-US" w:eastAsia="zh-CN"/>
        </w:rPr>
        <w:t>计数时以种为单位分别计数。优势种、常见种、赤潮生物种应力求鉴定到种；凡失去色素或不足一半的残体，不在计数之列；对进入浮游植物中的底栖种类，均按细胞计数。</w:t>
      </w:r>
    </w:p>
    <w:p>
      <w:pPr>
        <w:pStyle w:val="27"/>
        <w:numPr>
          <w:ilvl w:val="0"/>
          <w:numId w:val="1"/>
        </w:numPr>
        <w:ind w:left="0"/>
      </w:pPr>
      <w:r>
        <w:rPr>
          <w:rFonts w:hint="eastAsia"/>
          <w:lang w:val="en-US" w:eastAsia="zh-CN"/>
        </w:rPr>
        <w:t>浮游植物群落评价标准</w:t>
      </w:r>
    </w:p>
    <w:p>
      <w:pPr>
        <w:pStyle w:val="10"/>
        <w:adjustRightInd w:val="0"/>
        <w:snapToGrid w:val="0"/>
        <w:spacing w:line="360" w:lineRule="auto"/>
        <w:rPr>
          <w:rFonts w:hint="eastAsia" w:ascii="Times New Roman"/>
          <w:szCs w:val="21"/>
        </w:rPr>
      </w:pPr>
      <w:r>
        <w:rPr>
          <w:rFonts w:hint="eastAsia" w:ascii="Times New Roman"/>
          <w:szCs w:val="21"/>
          <w:lang w:val="en-US" w:eastAsia="zh-CN"/>
        </w:rPr>
        <w:t>浮游</w:t>
      </w:r>
      <w:r>
        <w:rPr>
          <w:rFonts w:hint="eastAsia" w:ascii="Times New Roman"/>
          <w:szCs w:val="21"/>
        </w:rPr>
        <w:t>植物</w:t>
      </w:r>
      <w:r>
        <w:rPr>
          <w:rFonts w:hint="eastAsia" w:ascii="Times New Roman"/>
          <w:szCs w:val="21"/>
          <w:lang w:val="en-US" w:eastAsia="zh-CN"/>
        </w:rPr>
        <w:t>细胞密度</w:t>
      </w:r>
      <w:r>
        <w:rPr>
          <w:rFonts w:hint="eastAsia" w:ascii="Times New Roman"/>
          <w:szCs w:val="21"/>
        </w:rPr>
        <w:t>分级</w:t>
      </w:r>
      <w:r>
        <w:rPr>
          <w:rFonts w:hint="eastAsia" w:ascii="Times New Roman"/>
          <w:szCs w:val="21"/>
          <w:lang w:val="en-US" w:eastAsia="zh-CN"/>
        </w:rPr>
        <w:t>评价标准参见</w:t>
      </w:r>
      <w:r>
        <w:rPr>
          <w:rFonts w:hint="eastAsia" w:ascii="Times New Roman"/>
          <w:szCs w:val="21"/>
        </w:rPr>
        <w:t>表</w:t>
      </w:r>
      <w:r>
        <w:rPr>
          <w:rFonts w:hint="eastAsia" w:ascii="Times New Roman"/>
          <w:szCs w:val="21"/>
          <w:lang w:val="en-US" w:eastAsia="zh-CN"/>
        </w:rPr>
        <w:t>1</w:t>
      </w:r>
      <w:r>
        <w:rPr>
          <w:rFonts w:hint="eastAsia" w:ascii="Times New Roman"/>
          <w:szCs w:val="21"/>
        </w:rPr>
        <w:t>。</w:t>
      </w:r>
    </w:p>
    <w:p>
      <w:pPr>
        <w:keepNext w:val="0"/>
        <w:keepLines w:val="0"/>
        <w:pageBreakBefore w:val="0"/>
        <w:widowControl w:val="0"/>
        <w:kinsoku/>
        <w:wordWrap/>
        <w:overflowPunct/>
        <w:topLinePunct w:val="0"/>
        <w:autoSpaceDE w:val="0"/>
        <w:autoSpaceDN w:val="0"/>
        <w:bidi w:val="0"/>
        <w:adjustRightInd w:val="0"/>
        <w:snapToGrid/>
        <w:spacing w:before="120" w:beforeLines="50" w:line="360" w:lineRule="auto"/>
        <w:ind w:firstLine="420" w:firstLineChars="200"/>
        <w:jc w:val="center"/>
        <w:textAlignment w:val="auto"/>
        <w:rPr>
          <w:rFonts w:ascii="Times New Roman" w:hAnsi="Times New Roman"/>
          <w:b/>
          <w:bCs/>
          <w:color w:val="000000"/>
          <w:kern w:val="0"/>
          <w:szCs w:val="21"/>
        </w:rPr>
      </w:pPr>
      <w:r>
        <w:rPr>
          <w:rFonts w:ascii="Times New Roman" w:hAnsi="Times New Roman"/>
          <w:b/>
          <w:bCs/>
          <w:color w:val="000000"/>
          <w:kern w:val="0"/>
          <w:szCs w:val="21"/>
        </w:rPr>
        <w:t>表</w:t>
      </w:r>
      <w:r>
        <w:rPr>
          <w:rFonts w:hint="eastAsia" w:ascii="Times New Roman" w:hAnsi="Times New Roman"/>
          <w:b/>
          <w:bCs/>
          <w:color w:val="000000"/>
          <w:kern w:val="0"/>
          <w:szCs w:val="21"/>
          <w:lang w:val="en-US" w:eastAsia="zh-CN"/>
        </w:rPr>
        <w:t>1</w:t>
      </w:r>
      <w:r>
        <w:rPr>
          <w:rFonts w:ascii="Times New Roman" w:hAnsi="Times New Roman"/>
          <w:b/>
          <w:bCs/>
          <w:color w:val="000000"/>
          <w:kern w:val="0"/>
          <w:szCs w:val="21"/>
        </w:rPr>
        <w:t xml:space="preserve"> 浮游植物</w:t>
      </w:r>
      <w:r>
        <w:rPr>
          <w:rFonts w:hint="eastAsia" w:ascii="Times New Roman" w:hAnsi="Times New Roman"/>
          <w:b/>
          <w:bCs/>
          <w:color w:val="000000"/>
          <w:kern w:val="0"/>
          <w:szCs w:val="21"/>
          <w:lang w:val="en-US" w:eastAsia="zh-CN"/>
        </w:rPr>
        <w:t>细胞密度</w:t>
      </w:r>
      <w:r>
        <w:rPr>
          <w:rFonts w:ascii="Times New Roman" w:hAnsi="Times New Roman"/>
          <w:b/>
          <w:bCs/>
          <w:color w:val="000000"/>
          <w:kern w:val="0"/>
          <w:szCs w:val="21"/>
        </w:rPr>
        <w:t>分级评价标准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660"/>
        <w:gridCol w:w="992"/>
        <w:gridCol w:w="851"/>
        <w:gridCol w:w="992"/>
        <w:gridCol w:w="1134"/>
        <w:gridCol w:w="11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jc w:val="center"/>
        </w:trPr>
        <w:tc>
          <w:tcPr>
            <w:tcW w:w="2660"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评价等级</w:t>
            </w:r>
          </w:p>
        </w:tc>
        <w:tc>
          <w:tcPr>
            <w:tcW w:w="992"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I</w:t>
            </w:r>
          </w:p>
        </w:tc>
        <w:tc>
          <w:tcPr>
            <w:tcW w:w="851"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II</w:t>
            </w:r>
          </w:p>
        </w:tc>
        <w:tc>
          <w:tcPr>
            <w:tcW w:w="992"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III</w:t>
            </w:r>
          </w:p>
        </w:tc>
        <w:tc>
          <w:tcPr>
            <w:tcW w:w="1134"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IV</w:t>
            </w:r>
          </w:p>
        </w:tc>
        <w:tc>
          <w:tcPr>
            <w:tcW w:w="1181"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V</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jc w:val="center"/>
        </w:trPr>
        <w:tc>
          <w:tcPr>
            <w:tcW w:w="2660"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细胞密度（×10</w:t>
            </w:r>
            <w:r>
              <w:rPr>
                <w:rFonts w:ascii="Times New Roman" w:hAnsi="Times New Roman"/>
                <w:color w:val="000000"/>
                <w:kern w:val="0"/>
                <w:szCs w:val="21"/>
                <w:vertAlign w:val="superscript"/>
              </w:rPr>
              <w:t>4</w:t>
            </w:r>
            <w:r>
              <w:rPr>
                <w:rFonts w:ascii="Times New Roman" w:hAnsi="Times New Roman"/>
                <w:color w:val="000000"/>
                <w:kern w:val="0"/>
                <w:szCs w:val="21"/>
              </w:rPr>
              <w:t>cells/m</w:t>
            </w:r>
            <w:r>
              <w:rPr>
                <w:rFonts w:ascii="Times New Roman" w:hAnsi="Times New Roman"/>
                <w:color w:val="000000"/>
                <w:kern w:val="0"/>
                <w:szCs w:val="21"/>
                <w:vertAlign w:val="superscript"/>
              </w:rPr>
              <w:t>3</w:t>
            </w:r>
            <w:r>
              <w:rPr>
                <w:rFonts w:ascii="Times New Roman" w:hAnsi="Times New Roman"/>
                <w:color w:val="000000"/>
                <w:kern w:val="0"/>
                <w:szCs w:val="21"/>
              </w:rPr>
              <w:t>）</w:t>
            </w:r>
          </w:p>
        </w:tc>
        <w:tc>
          <w:tcPr>
            <w:tcW w:w="992"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&lt;20</w:t>
            </w:r>
          </w:p>
        </w:tc>
        <w:tc>
          <w:tcPr>
            <w:tcW w:w="851"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20~50</w:t>
            </w:r>
          </w:p>
        </w:tc>
        <w:tc>
          <w:tcPr>
            <w:tcW w:w="992"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50~75</w:t>
            </w:r>
          </w:p>
        </w:tc>
        <w:tc>
          <w:tcPr>
            <w:tcW w:w="1134"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75~100</w:t>
            </w:r>
          </w:p>
        </w:tc>
        <w:tc>
          <w:tcPr>
            <w:tcW w:w="1181"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&gt;100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jc w:val="center"/>
        </w:trPr>
        <w:tc>
          <w:tcPr>
            <w:tcW w:w="2660"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分级描述</w:t>
            </w:r>
          </w:p>
        </w:tc>
        <w:tc>
          <w:tcPr>
            <w:tcW w:w="992"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低</w:t>
            </w:r>
          </w:p>
        </w:tc>
        <w:tc>
          <w:tcPr>
            <w:tcW w:w="851"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较低</w:t>
            </w:r>
          </w:p>
        </w:tc>
        <w:tc>
          <w:tcPr>
            <w:tcW w:w="992"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较丰富</w:t>
            </w:r>
          </w:p>
        </w:tc>
        <w:tc>
          <w:tcPr>
            <w:tcW w:w="1134"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丰富</w:t>
            </w:r>
          </w:p>
        </w:tc>
        <w:tc>
          <w:tcPr>
            <w:tcW w:w="1181" w:type="dxa"/>
            <w:tcBorders>
              <w:tl2br w:val="nil"/>
              <w:tr2bl w:val="nil"/>
            </w:tcBorders>
            <w:noWrap w:val="0"/>
            <w:tcMar>
              <w:top w:w="0" w:type="dxa"/>
              <w:left w:w="108" w:type="dxa"/>
              <w:bottom w:w="0" w:type="dxa"/>
              <w:right w:w="108" w:type="dxa"/>
            </w:tcMar>
            <w:vAlign w:val="center"/>
          </w:tcPr>
          <w:p>
            <w:pPr>
              <w:widowControl/>
              <w:spacing w:line="360" w:lineRule="auto"/>
              <w:ind w:right="40"/>
              <w:jc w:val="center"/>
              <w:rPr>
                <w:rFonts w:ascii="Times New Roman" w:hAnsi="Times New Roman"/>
                <w:color w:val="000000"/>
                <w:kern w:val="0"/>
                <w:szCs w:val="21"/>
              </w:rPr>
            </w:pPr>
            <w:r>
              <w:rPr>
                <w:rFonts w:hint="eastAsia" w:ascii="Times New Roman" w:hAnsi="Times New Roman"/>
                <w:color w:val="000000"/>
                <w:kern w:val="0"/>
                <w:szCs w:val="21"/>
              </w:rPr>
              <w:t>非常</w:t>
            </w:r>
            <w:r>
              <w:rPr>
                <w:rFonts w:ascii="Times New Roman" w:hAnsi="Times New Roman"/>
                <w:color w:val="000000"/>
                <w:kern w:val="0"/>
                <w:szCs w:val="21"/>
              </w:rPr>
              <w:t>丰富</w:t>
            </w:r>
          </w:p>
        </w:tc>
      </w:tr>
    </w:tbl>
    <w:p>
      <w:pPr>
        <w:pStyle w:val="10"/>
        <w:keepNext w:val="0"/>
        <w:keepLines w:val="0"/>
        <w:pageBreakBefore w:val="0"/>
        <w:widowControl/>
        <w:kinsoku/>
        <w:wordWrap/>
        <w:overflowPunct/>
        <w:topLinePunct w:val="0"/>
        <w:autoSpaceDE w:val="0"/>
        <w:autoSpaceDN w:val="0"/>
        <w:bidi w:val="0"/>
        <w:adjustRightInd w:val="0"/>
        <w:snapToGrid w:val="0"/>
        <w:spacing w:before="157" w:beforeLines="50" w:line="360" w:lineRule="auto"/>
        <w:textAlignment w:val="auto"/>
        <w:rPr>
          <w:rFonts w:hint="eastAsia" w:ascii="Times New Roman"/>
          <w:szCs w:val="21"/>
        </w:rPr>
      </w:pPr>
      <w:r>
        <w:rPr>
          <w:rFonts w:hint="eastAsia" w:ascii="Times New Roman"/>
          <w:szCs w:val="21"/>
          <w:lang w:val="en-US" w:eastAsia="zh-CN"/>
        </w:rPr>
        <w:t>浮游植物多样性指数计算方法按GB/T 12763.9执行，浮游</w:t>
      </w:r>
      <w:r>
        <w:rPr>
          <w:rFonts w:hint="eastAsia" w:ascii="Times New Roman"/>
          <w:szCs w:val="21"/>
        </w:rPr>
        <w:t>植物</w:t>
      </w:r>
      <w:r>
        <w:rPr>
          <w:rFonts w:hint="eastAsia" w:ascii="Times New Roman"/>
          <w:szCs w:val="21"/>
          <w:lang w:val="en-US" w:eastAsia="zh-CN"/>
        </w:rPr>
        <w:t>多样性分级评价标准参见表2</w:t>
      </w:r>
      <w:r>
        <w:rPr>
          <w:rFonts w:hint="eastAsia" w:ascii="Times New Roman"/>
          <w:szCs w:val="21"/>
        </w:rPr>
        <w:t>。</w:t>
      </w:r>
    </w:p>
    <w:p>
      <w:pPr>
        <w:keepNext w:val="0"/>
        <w:keepLines w:val="0"/>
        <w:pageBreakBefore w:val="0"/>
        <w:widowControl w:val="0"/>
        <w:kinsoku/>
        <w:wordWrap/>
        <w:overflowPunct/>
        <w:topLinePunct w:val="0"/>
        <w:autoSpaceDE w:val="0"/>
        <w:autoSpaceDN w:val="0"/>
        <w:bidi w:val="0"/>
        <w:adjustRightInd w:val="0"/>
        <w:snapToGrid/>
        <w:spacing w:before="120" w:beforeLines="50" w:line="560" w:lineRule="exact"/>
        <w:ind w:firstLine="420" w:firstLineChars="200"/>
        <w:jc w:val="center"/>
        <w:textAlignment w:val="auto"/>
        <w:rPr>
          <w:rFonts w:ascii="Times New Roman" w:hAnsi="Times New Roman"/>
          <w:b/>
          <w:bCs/>
          <w:color w:val="000000"/>
          <w:kern w:val="0"/>
          <w:szCs w:val="21"/>
        </w:rPr>
      </w:pPr>
      <w:r>
        <w:rPr>
          <w:rFonts w:ascii="Times New Roman" w:hAnsi="Times New Roman"/>
          <w:b/>
          <w:bCs/>
          <w:color w:val="000000"/>
          <w:kern w:val="0"/>
          <w:szCs w:val="21"/>
        </w:rPr>
        <w:t>表</w:t>
      </w:r>
      <w:r>
        <w:rPr>
          <w:rFonts w:hint="eastAsia" w:ascii="Times New Roman" w:hAnsi="Times New Roman"/>
          <w:b/>
          <w:bCs/>
          <w:color w:val="000000"/>
          <w:kern w:val="0"/>
          <w:szCs w:val="21"/>
          <w:lang w:val="en-US" w:eastAsia="zh-CN"/>
        </w:rPr>
        <w:t>2</w:t>
      </w:r>
      <w:r>
        <w:rPr>
          <w:rFonts w:ascii="Times New Roman" w:hAnsi="Times New Roman"/>
          <w:b/>
          <w:bCs/>
          <w:color w:val="000000"/>
          <w:kern w:val="0"/>
          <w:szCs w:val="21"/>
        </w:rPr>
        <w:t xml:space="preserve"> </w:t>
      </w:r>
      <w:r>
        <w:rPr>
          <w:rFonts w:hint="eastAsia" w:ascii="Times New Roman" w:hAnsi="Times New Roman"/>
          <w:b/>
          <w:bCs/>
          <w:color w:val="000000"/>
          <w:kern w:val="0"/>
          <w:szCs w:val="21"/>
          <w:lang w:val="en-US" w:eastAsia="zh-CN"/>
        </w:rPr>
        <w:t>浮游植物</w:t>
      </w:r>
      <w:r>
        <w:rPr>
          <w:rFonts w:ascii="Times New Roman" w:hAnsi="Times New Roman"/>
          <w:b/>
          <w:bCs/>
          <w:color w:val="000000"/>
          <w:kern w:val="0"/>
          <w:szCs w:val="21"/>
        </w:rPr>
        <w:t>多样性</w:t>
      </w:r>
      <w:r>
        <w:rPr>
          <w:rFonts w:hint="eastAsia" w:ascii="Times New Roman" w:hAnsi="Times New Roman"/>
          <w:b/>
          <w:bCs/>
          <w:color w:val="000000"/>
          <w:kern w:val="0"/>
          <w:szCs w:val="21"/>
          <w:lang w:val="en-US" w:eastAsia="zh-CN"/>
        </w:rPr>
        <w:t>分级</w:t>
      </w:r>
      <w:r>
        <w:rPr>
          <w:rFonts w:ascii="Times New Roman" w:hAnsi="Times New Roman"/>
          <w:b/>
          <w:bCs/>
          <w:color w:val="000000"/>
          <w:kern w:val="0"/>
          <w:szCs w:val="21"/>
        </w:rPr>
        <w:t>评价标准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062"/>
        <w:gridCol w:w="1280"/>
        <w:gridCol w:w="1215"/>
        <w:gridCol w:w="118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12" w:type="dxa"/>
            <w:tcBorders>
              <w:tl2br w:val="nil"/>
              <w:tr2bl w:val="nil"/>
            </w:tcBorders>
            <w:noWrap w:val="0"/>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评价等级</w:t>
            </w:r>
          </w:p>
        </w:tc>
        <w:tc>
          <w:tcPr>
            <w:tcW w:w="1062" w:type="dxa"/>
            <w:tcBorders>
              <w:tl2br w:val="nil"/>
              <w:tr2bl w:val="nil"/>
            </w:tcBorders>
            <w:noWrap w:val="0"/>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Ⅰ</w:t>
            </w:r>
          </w:p>
        </w:tc>
        <w:tc>
          <w:tcPr>
            <w:tcW w:w="1280" w:type="dxa"/>
            <w:tcBorders>
              <w:tl2br w:val="nil"/>
              <w:tr2bl w:val="nil"/>
            </w:tcBorders>
            <w:noWrap w:val="0"/>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Ⅱ</w:t>
            </w:r>
          </w:p>
        </w:tc>
        <w:tc>
          <w:tcPr>
            <w:tcW w:w="1215" w:type="dxa"/>
            <w:tcBorders>
              <w:tl2br w:val="nil"/>
              <w:tr2bl w:val="nil"/>
            </w:tcBorders>
            <w:noWrap w:val="0"/>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Ⅲ</w:t>
            </w:r>
          </w:p>
        </w:tc>
        <w:tc>
          <w:tcPr>
            <w:tcW w:w="1183" w:type="dxa"/>
            <w:tcBorders>
              <w:tl2br w:val="nil"/>
              <w:tr2bl w:val="nil"/>
            </w:tcBorders>
            <w:noWrap w:val="0"/>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Ⅳ</w:t>
            </w:r>
          </w:p>
        </w:tc>
        <w:tc>
          <w:tcPr>
            <w:tcW w:w="1401" w:type="dxa"/>
            <w:tcBorders>
              <w:tl2br w:val="nil"/>
              <w:tr2bl w:val="nil"/>
            </w:tcBorders>
            <w:noWrap w:val="0"/>
            <w:vAlign w:val="center"/>
          </w:tcPr>
          <w:p>
            <w:pPr>
              <w:widowControl/>
              <w:spacing w:line="360" w:lineRule="auto"/>
              <w:ind w:right="40"/>
              <w:jc w:val="center"/>
              <w:rPr>
                <w:rFonts w:ascii="Times New Roman" w:hAnsi="Times New Roman"/>
                <w:b/>
                <w:color w:val="000000"/>
                <w:kern w:val="0"/>
                <w:szCs w:val="21"/>
              </w:rPr>
            </w:pPr>
            <w:r>
              <w:rPr>
                <w:rFonts w:ascii="Times New Roman" w:hAnsi="Times New Roman"/>
                <w:b/>
                <w:color w:val="000000"/>
                <w:kern w:val="0"/>
                <w:szCs w:val="21"/>
              </w:rPr>
              <w:t>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12" w:type="dxa"/>
            <w:tcBorders>
              <w:tl2br w:val="nil"/>
              <w:tr2bl w:val="nil"/>
            </w:tcBorders>
            <w:noWrap w:val="0"/>
            <w:vAlign w:val="center"/>
          </w:tcPr>
          <w:p>
            <w:pPr>
              <w:widowControl/>
              <w:spacing w:line="360" w:lineRule="auto"/>
              <w:ind w:right="40"/>
              <w:jc w:val="center"/>
              <w:rPr>
                <w:rFonts w:hint="default"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多样性指数</w:t>
            </w:r>
          </w:p>
        </w:tc>
        <w:tc>
          <w:tcPr>
            <w:tcW w:w="1062"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&lt;0.6</w:t>
            </w:r>
          </w:p>
        </w:tc>
        <w:tc>
          <w:tcPr>
            <w:tcW w:w="1280"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0.6~1.5</w:t>
            </w:r>
          </w:p>
        </w:tc>
        <w:tc>
          <w:tcPr>
            <w:tcW w:w="1215"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lang w:val="en-US" w:eastAsia="zh-CN"/>
              </w:rPr>
              <w:t>5</w:t>
            </w:r>
            <w:r>
              <w:rPr>
                <w:rFonts w:ascii="Times New Roman" w:hAnsi="Times New Roman"/>
                <w:color w:val="000000"/>
                <w:kern w:val="0"/>
                <w:szCs w:val="21"/>
              </w:rPr>
              <w:t>~2.5</w:t>
            </w:r>
          </w:p>
        </w:tc>
        <w:tc>
          <w:tcPr>
            <w:tcW w:w="1183"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lang w:val="en-US" w:eastAsia="zh-CN"/>
              </w:rPr>
              <w:t>5</w:t>
            </w:r>
            <w:r>
              <w:rPr>
                <w:rFonts w:ascii="Times New Roman" w:hAnsi="Times New Roman"/>
                <w:color w:val="000000"/>
                <w:kern w:val="0"/>
                <w:szCs w:val="21"/>
              </w:rPr>
              <w:t>~3.5</w:t>
            </w:r>
          </w:p>
        </w:tc>
        <w:tc>
          <w:tcPr>
            <w:tcW w:w="1401"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&gt;3.5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12"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分级描述</w:t>
            </w:r>
          </w:p>
        </w:tc>
        <w:tc>
          <w:tcPr>
            <w:tcW w:w="1062"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差</w:t>
            </w:r>
          </w:p>
        </w:tc>
        <w:tc>
          <w:tcPr>
            <w:tcW w:w="1280"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一般</w:t>
            </w:r>
          </w:p>
        </w:tc>
        <w:tc>
          <w:tcPr>
            <w:tcW w:w="1215"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较好</w:t>
            </w:r>
          </w:p>
        </w:tc>
        <w:tc>
          <w:tcPr>
            <w:tcW w:w="1183"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丰富</w:t>
            </w:r>
          </w:p>
        </w:tc>
        <w:tc>
          <w:tcPr>
            <w:tcW w:w="1401" w:type="dxa"/>
            <w:tcBorders>
              <w:tl2br w:val="nil"/>
              <w:tr2bl w:val="nil"/>
            </w:tcBorders>
            <w:noWrap w:val="0"/>
            <w:vAlign w:val="center"/>
          </w:tcPr>
          <w:p>
            <w:pPr>
              <w:widowControl/>
              <w:spacing w:line="360" w:lineRule="auto"/>
              <w:ind w:right="40"/>
              <w:jc w:val="center"/>
              <w:rPr>
                <w:rFonts w:ascii="Times New Roman" w:hAnsi="Times New Roman"/>
                <w:color w:val="000000"/>
                <w:kern w:val="0"/>
                <w:szCs w:val="21"/>
              </w:rPr>
            </w:pPr>
            <w:r>
              <w:rPr>
                <w:rFonts w:ascii="Times New Roman" w:hAnsi="Times New Roman"/>
                <w:color w:val="000000"/>
                <w:kern w:val="0"/>
                <w:szCs w:val="21"/>
              </w:rPr>
              <w:t>非常丰富</w:t>
            </w:r>
          </w:p>
        </w:tc>
      </w:tr>
    </w:tbl>
    <w:p>
      <w:pPr>
        <w:pStyle w:val="10"/>
        <w:adjustRightInd w:val="0"/>
        <w:snapToGrid w:val="0"/>
        <w:spacing w:line="360" w:lineRule="auto"/>
        <w:rPr>
          <w:rFonts w:hint="eastAsia" w:ascii="Times New Roman"/>
          <w:szCs w:val="21"/>
        </w:rPr>
      </w:pPr>
    </w:p>
    <w:p>
      <w:pPr>
        <w:pStyle w:val="10"/>
        <w:ind w:firstLine="0" w:firstLineChars="0"/>
        <w:rPr>
          <w:rFonts w:ascii="Times New Roman"/>
          <w:szCs w:val="21"/>
          <w:shd w:val="clear" w:color="auto" w:fill="FCFCFC"/>
        </w:rPr>
      </w:pPr>
    </w:p>
    <w:p>
      <w:pPr>
        <w:pStyle w:val="10"/>
        <w:ind w:firstLine="0" w:firstLineChars="0"/>
        <w:rPr>
          <w:rFonts w:ascii="Times New Roman"/>
          <w:szCs w:val="21"/>
          <w:shd w:val="clear" w:color="auto" w:fill="FCFCFC"/>
        </w:rPr>
      </w:pPr>
    </w:p>
    <w:p>
      <w:pPr>
        <w:pStyle w:val="10"/>
        <w:ind w:firstLine="0" w:firstLineChars="0"/>
        <w:rPr>
          <w:rFonts w:ascii="Times New Roman"/>
          <w:szCs w:val="21"/>
          <w:shd w:val="clear" w:color="auto" w:fill="FCFCFC"/>
        </w:rPr>
      </w:pPr>
    </w:p>
    <w:p>
      <w:pPr>
        <w:pStyle w:val="10"/>
        <w:ind w:firstLine="0" w:firstLineChars="0"/>
        <w:rPr>
          <w:rFonts w:ascii="Times New Roman"/>
          <w:szCs w:val="21"/>
          <w:shd w:val="clear" w:color="auto" w:fill="FCFCFC"/>
        </w:rPr>
      </w:pPr>
    </w:p>
    <w:p>
      <w:pPr>
        <w:pStyle w:val="10"/>
        <w:ind w:firstLine="0" w:firstLineChars="0"/>
        <w:rPr>
          <w:rFonts w:ascii="Times New Roman"/>
          <w:szCs w:val="21"/>
          <w:shd w:val="clear" w:color="auto" w:fill="FCFCFC"/>
        </w:rPr>
      </w:pPr>
    </w:p>
    <w:p>
      <w:pPr>
        <w:pStyle w:val="10"/>
        <w:ind w:firstLine="0" w:firstLineChars="0"/>
        <w:rPr>
          <w:rFonts w:ascii="Times New Roman"/>
          <w:szCs w:val="21"/>
          <w:shd w:val="clear" w:color="auto" w:fill="FCFCFC"/>
        </w:rPr>
      </w:pPr>
    </w:p>
    <w:p>
      <w:pPr>
        <w:pStyle w:val="10"/>
        <w:ind w:firstLine="0" w:firstLineChars="0"/>
        <w:rPr>
          <w:rFonts w:ascii="Times New Roman"/>
          <w:szCs w:val="21"/>
          <w:shd w:val="clear" w:color="auto" w:fill="FCFCFC"/>
        </w:rPr>
      </w:pPr>
    </w:p>
    <w:p>
      <w:pPr>
        <w:pStyle w:val="10"/>
        <w:ind w:firstLine="0" w:firstLineChars="0"/>
        <w:rPr>
          <w:rFonts w:ascii="Times New Roman"/>
          <w:szCs w:val="21"/>
          <w:shd w:val="clear" w:color="auto" w:fill="FCFCFC"/>
        </w:rPr>
      </w:pPr>
    </w:p>
    <w:p>
      <w:pPr>
        <w:pStyle w:val="10"/>
        <w:ind w:firstLine="0" w:firstLineChars="0"/>
        <w:rPr>
          <w:rFonts w:ascii="Times New Roman"/>
          <w:szCs w:val="21"/>
          <w:shd w:val="clear" w:color="auto" w:fill="FCFCFC"/>
        </w:rPr>
      </w:pPr>
    </w:p>
    <w:p>
      <w:pPr>
        <w:pStyle w:val="10"/>
        <w:ind w:firstLine="0" w:firstLineChars="0"/>
        <w:jc w:val="center"/>
        <w:rPr>
          <w:rFonts w:hint="eastAsia" w:ascii="Times New Roman"/>
          <w:szCs w:val="21"/>
          <w:shd w:val="clear" w:color="auto" w:fill="FCFCFC"/>
          <w:lang w:val="en-US" w:eastAsia="zh-CN"/>
        </w:rPr>
      </w:pPr>
      <w:r>
        <w:rPr>
          <w:rFonts w:hint="eastAsia" w:ascii="Times New Roman"/>
          <w:szCs w:val="21"/>
          <w:shd w:val="clear" w:color="auto" w:fill="FCFCFC"/>
          <w:lang w:val="en-US" w:eastAsia="zh-CN"/>
        </w:rPr>
        <w:t>附录A</w:t>
      </w:r>
    </w:p>
    <w:p>
      <w:pPr>
        <w:pStyle w:val="10"/>
        <w:keepNext w:val="0"/>
        <w:keepLines w:val="0"/>
        <w:pageBreakBefore w:val="0"/>
        <w:widowControl/>
        <w:kinsoku/>
        <w:wordWrap/>
        <w:overflowPunct/>
        <w:topLinePunct w:val="0"/>
        <w:autoSpaceDE w:val="0"/>
        <w:autoSpaceDN w:val="0"/>
        <w:bidi w:val="0"/>
        <w:adjustRightInd/>
        <w:snapToGrid/>
        <w:spacing w:before="157" w:beforeLines="50"/>
        <w:ind w:firstLine="0" w:firstLineChars="0"/>
        <w:jc w:val="center"/>
        <w:textAlignment w:val="auto"/>
        <w:rPr>
          <w:rFonts w:hint="eastAsia" w:ascii="Times New Roman"/>
          <w:szCs w:val="21"/>
          <w:shd w:val="clear" w:color="auto" w:fill="FCFCFC"/>
          <w:lang w:val="en-US" w:eastAsia="zh-CN"/>
        </w:rPr>
      </w:pPr>
      <w:r>
        <w:rPr>
          <w:rFonts w:hint="eastAsia" w:ascii="Times New Roman"/>
          <w:szCs w:val="21"/>
          <w:shd w:val="clear" w:color="auto" w:fill="FCFCFC"/>
          <w:lang w:val="en-US" w:eastAsia="zh-CN"/>
        </w:rPr>
        <w:t>海洋浮游植物现场调查记录表</w:t>
      </w:r>
    </w:p>
    <w:p>
      <w:pPr>
        <w:pStyle w:val="10"/>
        <w:keepNext w:val="0"/>
        <w:keepLines w:val="0"/>
        <w:pageBreakBefore w:val="0"/>
        <w:widowControl/>
        <w:kinsoku/>
        <w:wordWrap/>
        <w:overflowPunct/>
        <w:topLinePunct w:val="0"/>
        <w:autoSpaceDE w:val="0"/>
        <w:autoSpaceDN w:val="0"/>
        <w:bidi w:val="0"/>
        <w:adjustRightInd/>
        <w:snapToGrid/>
        <w:spacing w:before="157" w:beforeLines="50"/>
        <w:ind w:firstLine="0" w:firstLineChars="0"/>
        <w:jc w:val="both"/>
        <w:textAlignment w:val="auto"/>
        <w:rPr>
          <w:rFonts w:hint="eastAsia" w:ascii="Times New Roman"/>
          <w:szCs w:val="21"/>
          <w:shd w:val="clear" w:color="auto" w:fill="FCFCFC"/>
          <w:lang w:val="en-US" w:eastAsia="zh-CN"/>
        </w:rPr>
      </w:pPr>
      <w:r>
        <w:rPr>
          <w:rFonts w:hint="eastAsia" w:ascii="Times New Roman"/>
          <w:szCs w:val="21"/>
          <w:shd w:val="clear" w:color="auto" w:fill="FCFCFC"/>
          <w:lang w:val="en-US" w:eastAsia="zh-CN"/>
        </w:rPr>
        <w:t>海洋浮游植物现场调查记录表A.1。</w:t>
      </w:r>
    </w:p>
    <w:p>
      <w:pPr>
        <w:pStyle w:val="10"/>
        <w:keepNext w:val="0"/>
        <w:keepLines w:val="0"/>
        <w:pageBreakBefore w:val="0"/>
        <w:widowControl/>
        <w:kinsoku/>
        <w:wordWrap/>
        <w:overflowPunct/>
        <w:topLinePunct w:val="0"/>
        <w:autoSpaceDE w:val="0"/>
        <w:autoSpaceDN w:val="0"/>
        <w:bidi w:val="0"/>
        <w:adjustRightInd/>
        <w:snapToGrid/>
        <w:spacing w:before="157" w:beforeLines="50"/>
        <w:ind w:firstLine="0" w:firstLineChars="0"/>
        <w:jc w:val="center"/>
        <w:textAlignment w:val="auto"/>
        <w:rPr>
          <w:rFonts w:hint="eastAsia" w:ascii="Times New Roman"/>
          <w:szCs w:val="21"/>
          <w:shd w:val="clear" w:color="auto" w:fill="FCFCFC"/>
          <w:lang w:val="en-US" w:eastAsia="zh-CN"/>
        </w:rPr>
      </w:pPr>
      <w:r>
        <w:rPr>
          <w:rFonts w:hint="eastAsia" w:ascii="Times New Roman"/>
          <w:szCs w:val="21"/>
          <w:shd w:val="clear" w:color="auto" w:fill="FCFCFC"/>
          <w:lang w:val="en-US" w:eastAsia="zh-CN"/>
        </w:rPr>
        <w:t>表A.1 海洋浮游植物现场调查记录表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20"/>
        <w:gridCol w:w="1155"/>
        <w:gridCol w:w="1245"/>
        <w:gridCol w:w="1048"/>
        <w:gridCol w:w="1217"/>
        <w:gridCol w:w="1551"/>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gridSpan w:val="2"/>
            <w:vAlign w:val="center"/>
          </w:tcPr>
          <w:p>
            <w:pPr>
              <w:jc w:val="center"/>
              <w:rPr>
                <w:rFonts w:hint="default"/>
                <w:szCs w:val="21"/>
                <w:lang w:val="en-US" w:eastAsia="zh-CN"/>
              </w:rPr>
            </w:pPr>
            <w:r>
              <w:rPr>
                <w:rFonts w:hint="eastAsia"/>
                <w:szCs w:val="21"/>
                <w:lang w:val="en-US" w:eastAsia="zh-CN"/>
              </w:rPr>
              <w:t>项目名称：</w:t>
            </w:r>
          </w:p>
        </w:tc>
        <w:tc>
          <w:tcPr>
            <w:tcW w:w="1155" w:type="dxa"/>
            <w:vAlign w:val="center"/>
          </w:tcPr>
          <w:p>
            <w:pPr>
              <w:jc w:val="center"/>
              <w:rPr>
                <w:rFonts w:hint="eastAsia"/>
                <w:szCs w:val="21"/>
                <w:lang w:val="en-US" w:eastAsia="zh-CN"/>
              </w:rPr>
            </w:pPr>
          </w:p>
        </w:tc>
        <w:tc>
          <w:tcPr>
            <w:tcW w:w="1245" w:type="dxa"/>
            <w:vAlign w:val="center"/>
          </w:tcPr>
          <w:p>
            <w:pPr>
              <w:jc w:val="center"/>
              <w:rPr>
                <w:rFonts w:hint="default"/>
                <w:szCs w:val="21"/>
                <w:lang w:val="en-US" w:eastAsia="zh-CN"/>
              </w:rPr>
            </w:pPr>
            <w:r>
              <w:rPr>
                <w:rFonts w:hint="eastAsia"/>
                <w:szCs w:val="21"/>
                <w:lang w:val="en-US" w:eastAsia="zh-CN"/>
              </w:rPr>
              <w:t>调查海区：</w:t>
            </w:r>
          </w:p>
        </w:tc>
        <w:tc>
          <w:tcPr>
            <w:tcW w:w="1048" w:type="dxa"/>
            <w:vAlign w:val="center"/>
          </w:tcPr>
          <w:p>
            <w:pPr>
              <w:jc w:val="center"/>
              <w:rPr>
                <w:rFonts w:hint="eastAsia"/>
                <w:szCs w:val="21"/>
                <w:lang w:val="en-US" w:eastAsia="zh-CN"/>
              </w:rPr>
            </w:pPr>
          </w:p>
        </w:tc>
        <w:tc>
          <w:tcPr>
            <w:tcW w:w="1217" w:type="dxa"/>
            <w:vAlign w:val="center"/>
          </w:tcPr>
          <w:p>
            <w:pPr>
              <w:jc w:val="center"/>
              <w:rPr>
                <w:rFonts w:hint="default"/>
                <w:szCs w:val="21"/>
                <w:lang w:val="en-US" w:eastAsia="zh-CN"/>
              </w:rPr>
            </w:pPr>
            <w:r>
              <w:rPr>
                <w:rFonts w:hint="eastAsia"/>
                <w:szCs w:val="21"/>
                <w:lang w:val="en-US" w:eastAsia="zh-CN"/>
              </w:rPr>
              <w:t>采样日期：</w:t>
            </w:r>
          </w:p>
        </w:tc>
        <w:tc>
          <w:tcPr>
            <w:tcW w:w="3342" w:type="dxa"/>
            <w:gridSpan w:val="2"/>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pPr>
              <w:jc w:val="center"/>
              <w:rPr>
                <w:rFonts w:hint="default"/>
                <w:szCs w:val="21"/>
                <w:lang w:val="en-US" w:eastAsia="zh-CN"/>
              </w:rPr>
            </w:pPr>
            <w:r>
              <w:rPr>
                <w:rFonts w:hint="eastAsia"/>
                <w:szCs w:val="21"/>
                <w:lang w:val="en-US" w:eastAsia="zh-CN"/>
              </w:rPr>
              <w:t>序号</w:t>
            </w:r>
          </w:p>
        </w:tc>
        <w:tc>
          <w:tcPr>
            <w:tcW w:w="720" w:type="dxa"/>
            <w:vMerge w:val="restart"/>
            <w:vAlign w:val="center"/>
          </w:tcPr>
          <w:p>
            <w:pPr>
              <w:jc w:val="center"/>
              <w:rPr>
                <w:rFonts w:hint="default"/>
                <w:szCs w:val="21"/>
                <w:lang w:val="en-US" w:eastAsia="zh-CN"/>
              </w:rPr>
            </w:pPr>
            <w:r>
              <w:rPr>
                <w:rFonts w:hint="eastAsia"/>
                <w:szCs w:val="21"/>
                <w:lang w:val="en-US" w:eastAsia="zh-CN"/>
              </w:rPr>
              <w:t>站位</w:t>
            </w:r>
          </w:p>
        </w:tc>
        <w:tc>
          <w:tcPr>
            <w:tcW w:w="1155" w:type="dxa"/>
            <w:vMerge w:val="restart"/>
            <w:vAlign w:val="center"/>
          </w:tcPr>
          <w:p>
            <w:pPr>
              <w:jc w:val="center"/>
              <w:rPr>
                <w:rFonts w:hint="default"/>
                <w:szCs w:val="21"/>
                <w:lang w:val="en-US" w:eastAsia="zh-CN"/>
              </w:rPr>
            </w:pPr>
            <w:r>
              <w:rPr>
                <w:rFonts w:hint="eastAsia"/>
                <w:szCs w:val="21"/>
                <w:lang w:val="en-US" w:eastAsia="zh-CN"/>
              </w:rPr>
              <w:t>采样时间</w:t>
            </w:r>
          </w:p>
        </w:tc>
        <w:tc>
          <w:tcPr>
            <w:tcW w:w="1245" w:type="dxa"/>
            <w:vMerge w:val="restart"/>
            <w:vAlign w:val="center"/>
          </w:tcPr>
          <w:p>
            <w:pPr>
              <w:jc w:val="center"/>
              <w:rPr>
                <w:rFonts w:hint="default"/>
                <w:szCs w:val="21"/>
                <w:lang w:val="en-US" w:eastAsia="zh-CN"/>
              </w:rPr>
            </w:pPr>
            <w:r>
              <w:rPr>
                <w:rFonts w:hint="eastAsia"/>
                <w:szCs w:val="21"/>
                <w:lang w:val="en-US" w:eastAsia="zh-CN"/>
              </w:rPr>
              <w:t>水深（m）</w:t>
            </w:r>
          </w:p>
        </w:tc>
        <w:tc>
          <w:tcPr>
            <w:tcW w:w="2265" w:type="dxa"/>
            <w:gridSpan w:val="2"/>
            <w:vAlign w:val="center"/>
          </w:tcPr>
          <w:p>
            <w:pPr>
              <w:jc w:val="center"/>
              <w:rPr>
                <w:rFonts w:hint="default"/>
                <w:szCs w:val="21"/>
                <w:lang w:val="en-US" w:eastAsia="zh-CN"/>
              </w:rPr>
            </w:pPr>
            <w:r>
              <w:rPr>
                <w:rFonts w:hint="eastAsia"/>
                <w:szCs w:val="21"/>
                <w:lang w:val="en-US" w:eastAsia="zh-CN"/>
              </w:rPr>
              <w:t>流量计转数</w:t>
            </w:r>
          </w:p>
        </w:tc>
        <w:tc>
          <w:tcPr>
            <w:tcW w:w="3342" w:type="dxa"/>
            <w:gridSpan w:val="2"/>
            <w:vAlign w:val="center"/>
          </w:tcPr>
          <w:p>
            <w:pPr>
              <w:jc w:val="center"/>
              <w:rPr>
                <w:rFonts w:hint="eastAsia"/>
                <w:szCs w:val="21"/>
                <w:lang w:val="en-US" w:eastAsia="zh-CN"/>
              </w:rPr>
            </w:pPr>
            <w:r>
              <w:rPr>
                <w:rFonts w:hint="eastAsia"/>
                <w:szCs w:val="21"/>
                <w:lang w:val="en-US" w:eastAsia="zh-CN"/>
              </w:rPr>
              <w:t>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jc w:val="center"/>
              <w:rPr>
                <w:rFonts w:hint="default"/>
                <w:szCs w:val="21"/>
                <w:lang w:val="en-US" w:eastAsia="zh-CN"/>
              </w:rPr>
            </w:pPr>
          </w:p>
        </w:tc>
        <w:tc>
          <w:tcPr>
            <w:tcW w:w="720" w:type="dxa"/>
            <w:vMerge w:val="continue"/>
            <w:vAlign w:val="center"/>
          </w:tcPr>
          <w:p>
            <w:pPr>
              <w:jc w:val="center"/>
              <w:rPr>
                <w:rFonts w:hint="default"/>
                <w:szCs w:val="21"/>
                <w:lang w:val="en-US" w:eastAsia="zh-CN"/>
              </w:rPr>
            </w:pPr>
          </w:p>
        </w:tc>
        <w:tc>
          <w:tcPr>
            <w:tcW w:w="1155" w:type="dxa"/>
            <w:vMerge w:val="continue"/>
            <w:vAlign w:val="center"/>
          </w:tcPr>
          <w:p>
            <w:pPr>
              <w:jc w:val="center"/>
              <w:rPr>
                <w:rFonts w:hint="default"/>
                <w:szCs w:val="21"/>
                <w:lang w:val="en-US" w:eastAsia="zh-CN"/>
              </w:rPr>
            </w:pPr>
          </w:p>
        </w:tc>
        <w:tc>
          <w:tcPr>
            <w:tcW w:w="1245" w:type="dxa"/>
            <w:vMerge w:val="continue"/>
            <w:vAlign w:val="center"/>
          </w:tcPr>
          <w:p>
            <w:pPr>
              <w:jc w:val="center"/>
              <w:rPr>
                <w:rFonts w:hint="default"/>
                <w:szCs w:val="21"/>
                <w:lang w:val="en-US" w:eastAsia="zh-CN"/>
              </w:rPr>
            </w:pPr>
          </w:p>
        </w:tc>
        <w:tc>
          <w:tcPr>
            <w:tcW w:w="1048" w:type="dxa"/>
            <w:vAlign w:val="center"/>
          </w:tcPr>
          <w:p>
            <w:pPr>
              <w:jc w:val="both"/>
              <w:rPr>
                <w:rFonts w:hint="default"/>
                <w:szCs w:val="21"/>
                <w:lang w:val="en-US" w:eastAsia="zh-CN"/>
              </w:rPr>
            </w:pPr>
            <w:r>
              <w:rPr>
                <w:rFonts w:hint="eastAsia"/>
                <w:szCs w:val="21"/>
                <w:lang w:val="en-US" w:eastAsia="zh-CN"/>
              </w:rPr>
              <w:t>初始：</w:t>
            </w:r>
          </w:p>
        </w:tc>
        <w:tc>
          <w:tcPr>
            <w:tcW w:w="1217" w:type="dxa"/>
            <w:vAlign w:val="center"/>
          </w:tcPr>
          <w:p>
            <w:pPr>
              <w:jc w:val="both"/>
              <w:rPr>
                <w:rFonts w:hint="default"/>
                <w:szCs w:val="21"/>
                <w:lang w:val="en-US" w:eastAsia="zh-CN"/>
              </w:rPr>
            </w:pPr>
            <w:r>
              <w:rPr>
                <w:rFonts w:hint="eastAsia"/>
                <w:szCs w:val="21"/>
                <w:lang w:val="en-US" w:eastAsia="zh-CN"/>
              </w:rPr>
              <w:t>终了：</w:t>
            </w:r>
          </w:p>
        </w:tc>
        <w:tc>
          <w:tcPr>
            <w:tcW w:w="1551" w:type="dxa"/>
            <w:vAlign w:val="center"/>
          </w:tcPr>
          <w:p>
            <w:pPr>
              <w:jc w:val="both"/>
              <w:rPr>
                <w:rFonts w:hint="default"/>
                <w:szCs w:val="21"/>
                <w:lang w:val="en-US" w:eastAsia="zh-CN"/>
              </w:rPr>
            </w:pPr>
            <w:r>
              <w:rPr>
                <w:rFonts w:hint="eastAsia"/>
                <w:szCs w:val="21"/>
                <w:lang w:val="en-US" w:eastAsia="zh-CN"/>
              </w:rPr>
              <w:t>东经：</w:t>
            </w:r>
          </w:p>
        </w:tc>
        <w:tc>
          <w:tcPr>
            <w:tcW w:w="1791" w:type="dxa"/>
            <w:vAlign w:val="center"/>
          </w:tcPr>
          <w:p>
            <w:pPr>
              <w:jc w:val="both"/>
              <w:rPr>
                <w:rFonts w:hint="default"/>
                <w:szCs w:val="21"/>
                <w:lang w:val="en-US" w:eastAsia="zh-CN"/>
              </w:rPr>
            </w:pPr>
            <w:r>
              <w:rPr>
                <w:rFonts w:hint="eastAsia"/>
                <w:szCs w:val="21"/>
                <w:lang w:val="en-US" w:eastAsia="zh-CN"/>
              </w:rPr>
              <w:t>北纬：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2</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3</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4</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5</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6</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7</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8</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9</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10</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11</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12</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13</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14</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15</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16</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17</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18</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19</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default"/>
                <w:szCs w:val="21"/>
                <w:lang w:val="en-US" w:eastAsia="zh-CN"/>
              </w:rPr>
            </w:pPr>
            <w:r>
              <w:rPr>
                <w:rFonts w:hint="eastAsia"/>
                <w:szCs w:val="21"/>
                <w:lang w:val="en-US" w:eastAsia="zh-CN"/>
              </w:rPr>
              <w:t>20</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pStyle w:val="10"/>
              <w:widowControl w:val="0"/>
              <w:ind w:left="0" w:leftChars="0" w:firstLine="0" w:firstLineChars="0"/>
              <w:jc w:val="both"/>
              <w:rPr>
                <w:rFonts w:hint="eastAsia" w:ascii="Times New Roman"/>
                <w:szCs w:val="21"/>
                <w:shd w:val="clear" w:color="auto" w:fill="FCFCFC"/>
                <w:vertAlign w:val="baseline"/>
                <w:lang w:val="en-US" w:eastAsia="zh-CN"/>
              </w:rPr>
            </w:pPr>
            <w:r>
              <w:rPr>
                <w:rFonts w:hint="eastAsia" w:ascii="Times New Roman"/>
                <w:szCs w:val="21"/>
                <w:shd w:val="clear" w:color="auto" w:fill="FCFCFC"/>
                <w:vertAlign w:val="baseline"/>
                <w:lang w:val="en-US" w:eastAsia="zh-CN"/>
              </w:rPr>
              <w:t>备注：</w:t>
            </w:r>
          </w:p>
        </w:tc>
        <w:tc>
          <w:tcPr>
            <w:tcW w:w="720" w:type="dxa"/>
          </w:tcPr>
          <w:p>
            <w:pPr>
              <w:pStyle w:val="10"/>
              <w:widowControl w:val="0"/>
              <w:jc w:val="center"/>
              <w:rPr>
                <w:rFonts w:hint="default" w:ascii="Times New Roman"/>
                <w:szCs w:val="21"/>
                <w:shd w:val="clear" w:color="auto" w:fill="FCFCFC"/>
                <w:vertAlign w:val="baseline"/>
                <w:lang w:val="en-US" w:eastAsia="zh-CN"/>
              </w:rPr>
            </w:pPr>
          </w:p>
        </w:tc>
        <w:tc>
          <w:tcPr>
            <w:tcW w:w="1155" w:type="dxa"/>
          </w:tcPr>
          <w:p>
            <w:pPr>
              <w:pStyle w:val="10"/>
              <w:widowControl w:val="0"/>
              <w:jc w:val="center"/>
              <w:rPr>
                <w:rFonts w:hint="default" w:ascii="Times New Roman"/>
                <w:szCs w:val="21"/>
                <w:shd w:val="clear" w:color="auto" w:fill="FCFCFC"/>
                <w:vertAlign w:val="baseline"/>
                <w:lang w:val="en-US" w:eastAsia="zh-CN"/>
              </w:rPr>
            </w:pPr>
          </w:p>
        </w:tc>
        <w:tc>
          <w:tcPr>
            <w:tcW w:w="1245" w:type="dxa"/>
          </w:tcPr>
          <w:p>
            <w:pPr>
              <w:pStyle w:val="10"/>
              <w:widowControl w:val="0"/>
              <w:jc w:val="center"/>
              <w:rPr>
                <w:rFonts w:hint="default" w:ascii="Times New Roman"/>
                <w:szCs w:val="21"/>
                <w:shd w:val="clear" w:color="auto" w:fill="FCFCFC"/>
                <w:vertAlign w:val="baseline"/>
                <w:lang w:val="en-US" w:eastAsia="zh-CN"/>
              </w:rPr>
            </w:pPr>
          </w:p>
        </w:tc>
        <w:tc>
          <w:tcPr>
            <w:tcW w:w="1048" w:type="dxa"/>
          </w:tcPr>
          <w:p>
            <w:pPr>
              <w:pStyle w:val="10"/>
              <w:widowControl w:val="0"/>
              <w:jc w:val="center"/>
              <w:rPr>
                <w:rFonts w:hint="default" w:ascii="Times New Roman"/>
                <w:szCs w:val="21"/>
                <w:shd w:val="clear" w:color="auto" w:fill="FCFCFC"/>
                <w:vertAlign w:val="baseline"/>
                <w:lang w:val="en-US" w:eastAsia="zh-CN"/>
              </w:rPr>
            </w:pPr>
          </w:p>
        </w:tc>
        <w:tc>
          <w:tcPr>
            <w:tcW w:w="1217" w:type="dxa"/>
          </w:tcPr>
          <w:p>
            <w:pPr>
              <w:pStyle w:val="10"/>
              <w:widowControl w:val="0"/>
              <w:jc w:val="center"/>
              <w:rPr>
                <w:rFonts w:hint="default" w:ascii="Times New Roman"/>
                <w:szCs w:val="21"/>
                <w:shd w:val="clear" w:color="auto" w:fill="FCFCFC"/>
                <w:vertAlign w:val="baseline"/>
                <w:lang w:val="en-US" w:eastAsia="zh-CN"/>
              </w:rPr>
            </w:pPr>
          </w:p>
        </w:tc>
        <w:tc>
          <w:tcPr>
            <w:tcW w:w="1551" w:type="dxa"/>
          </w:tcPr>
          <w:p>
            <w:pPr>
              <w:pStyle w:val="10"/>
              <w:widowControl w:val="0"/>
              <w:jc w:val="center"/>
              <w:rPr>
                <w:rFonts w:hint="default" w:ascii="Times New Roman"/>
                <w:szCs w:val="21"/>
                <w:shd w:val="clear" w:color="auto" w:fill="FCFCFC"/>
                <w:vertAlign w:val="baseline"/>
                <w:lang w:val="en-US" w:eastAsia="zh-CN"/>
              </w:rPr>
            </w:pPr>
          </w:p>
        </w:tc>
        <w:tc>
          <w:tcPr>
            <w:tcW w:w="1791" w:type="dxa"/>
          </w:tcPr>
          <w:p>
            <w:pPr>
              <w:pStyle w:val="10"/>
              <w:widowControl w:val="0"/>
              <w:jc w:val="center"/>
              <w:rPr>
                <w:rFonts w:hint="default" w:ascii="Times New Roman"/>
                <w:szCs w:val="21"/>
                <w:shd w:val="clear" w:color="auto" w:fill="FCFCFC"/>
                <w:vertAlign w:val="baseline"/>
                <w:lang w:val="en-US" w:eastAsia="zh-CN"/>
              </w:rPr>
            </w:pPr>
          </w:p>
        </w:tc>
      </w:tr>
    </w:tbl>
    <w:p>
      <w:pPr>
        <w:spacing w:before="156" w:beforeLines="50"/>
        <w:rPr>
          <w:rFonts w:hint="eastAsia"/>
        </w:rPr>
      </w:pPr>
      <w:r>
        <w:rPr>
          <w:rFonts w:hint="eastAsia"/>
        </w:rPr>
        <w:t>采样者：</w:t>
      </w:r>
      <w:r>
        <w:rPr>
          <w:rFonts w:hint="eastAsia"/>
          <w:u w:val="single"/>
        </w:rPr>
        <w:t xml:space="preserve">　　　         </w:t>
      </w:r>
      <w:r>
        <w:rPr>
          <w:rFonts w:hint="eastAsia"/>
        </w:rPr>
        <w:t xml:space="preserve"> 记录者：</w:t>
      </w:r>
      <w:r>
        <w:rPr>
          <w:rFonts w:hint="eastAsia"/>
          <w:u w:val="single"/>
        </w:rPr>
        <w:t xml:space="preserve">　　       </w:t>
      </w:r>
      <w:r>
        <w:rPr>
          <w:rFonts w:hint="eastAsia"/>
        </w:rPr>
        <w:t>核对者：</w:t>
      </w:r>
      <w:r>
        <w:rPr>
          <w:rFonts w:hint="eastAsia"/>
          <w:u w:val="single"/>
        </w:rPr>
        <w:t xml:space="preserve">　　       </w:t>
      </w:r>
    </w:p>
    <w:p>
      <w:pPr>
        <w:pStyle w:val="10"/>
        <w:ind w:firstLine="0" w:firstLineChars="0"/>
        <w:jc w:val="center"/>
        <w:rPr>
          <w:rFonts w:hint="default"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p>
    <w:p>
      <w:pPr>
        <w:pStyle w:val="10"/>
        <w:ind w:firstLine="0" w:firstLineChars="0"/>
        <w:jc w:val="center"/>
        <w:rPr>
          <w:rFonts w:hint="eastAsia" w:ascii="Times New Roman"/>
          <w:szCs w:val="21"/>
          <w:shd w:val="clear" w:color="auto" w:fill="FCFCFC"/>
          <w:lang w:val="en-US" w:eastAsia="zh-CN"/>
        </w:rPr>
      </w:pPr>
      <w:r>
        <w:rPr>
          <w:rFonts w:hint="eastAsia" w:ascii="Times New Roman"/>
          <w:szCs w:val="21"/>
          <w:shd w:val="clear" w:color="auto" w:fill="FCFCFC"/>
          <w:lang w:val="en-US" w:eastAsia="zh-CN"/>
        </w:rPr>
        <w:t>附录B</w:t>
      </w:r>
    </w:p>
    <w:p>
      <w:pPr>
        <w:pStyle w:val="10"/>
        <w:keepNext w:val="0"/>
        <w:keepLines w:val="0"/>
        <w:pageBreakBefore w:val="0"/>
        <w:widowControl/>
        <w:kinsoku/>
        <w:wordWrap/>
        <w:overflowPunct/>
        <w:topLinePunct w:val="0"/>
        <w:autoSpaceDE w:val="0"/>
        <w:autoSpaceDN w:val="0"/>
        <w:bidi w:val="0"/>
        <w:adjustRightInd/>
        <w:snapToGrid/>
        <w:spacing w:before="157" w:beforeLines="50"/>
        <w:ind w:firstLine="0" w:firstLineChars="0"/>
        <w:jc w:val="center"/>
        <w:textAlignment w:val="auto"/>
        <w:rPr>
          <w:rFonts w:hint="eastAsia" w:ascii="Times New Roman"/>
          <w:szCs w:val="21"/>
          <w:shd w:val="clear" w:color="auto" w:fill="FCFCFC"/>
          <w:lang w:val="en-US" w:eastAsia="zh-CN"/>
        </w:rPr>
      </w:pPr>
      <w:r>
        <w:rPr>
          <w:rFonts w:hint="eastAsia" w:ascii="Times New Roman"/>
          <w:szCs w:val="21"/>
          <w:shd w:val="clear" w:color="auto" w:fill="FCFCFC"/>
          <w:lang w:val="en-US" w:eastAsia="zh-CN"/>
        </w:rPr>
        <w:t>海洋浮游植物定量分析记录表</w:t>
      </w:r>
    </w:p>
    <w:p>
      <w:pPr>
        <w:pStyle w:val="10"/>
        <w:keepNext w:val="0"/>
        <w:keepLines w:val="0"/>
        <w:pageBreakBefore w:val="0"/>
        <w:widowControl/>
        <w:kinsoku/>
        <w:wordWrap/>
        <w:overflowPunct/>
        <w:topLinePunct w:val="0"/>
        <w:autoSpaceDE w:val="0"/>
        <w:autoSpaceDN w:val="0"/>
        <w:bidi w:val="0"/>
        <w:adjustRightInd/>
        <w:snapToGrid/>
        <w:spacing w:before="157" w:beforeLines="50"/>
        <w:ind w:firstLine="0" w:firstLineChars="0"/>
        <w:jc w:val="both"/>
        <w:textAlignment w:val="auto"/>
        <w:rPr>
          <w:rFonts w:hint="eastAsia" w:ascii="Times New Roman"/>
          <w:szCs w:val="21"/>
          <w:shd w:val="clear" w:color="auto" w:fill="FCFCFC"/>
          <w:lang w:val="en-US" w:eastAsia="zh-CN"/>
        </w:rPr>
      </w:pPr>
      <w:r>
        <w:rPr>
          <w:rFonts w:hint="eastAsia" w:ascii="Times New Roman"/>
          <w:szCs w:val="21"/>
          <w:shd w:val="clear" w:color="auto" w:fill="FCFCFC"/>
          <w:lang w:val="en-US" w:eastAsia="zh-CN"/>
        </w:rPr>
        <w:t>海洋</w:t>
      </w:r>
      <w:r>
        <w:rPr>
          <w:rFonts w:hint="default" w:ascii="Times New Roman"/>
          <w:szCs w:val="21"/>
          <w:shd w:val="clear" w:color="auto" w:fill="FCFCFC"/>
          <w:lang w:val="en-US" w:eastAsia="zh-CN"/>
        </w:rPr>
        <w:t>浮游植物定量分析记录</w:t>
      </w:r>
      <w:r>
        <w:rPr>
          <w:rFonts w:hint="eastAsia" w:ascii="Times New Roman"/>
          <w:szCs w:val="21"/>
          <w:shd w:val="clear" w:color="auto" w:fill="FCFCFC"/>
          <w:lang w:val="en-US" w:eastAsia="zh-CN"/>
        </w:rPr>
        <w:t>表B.1。</w:t>
      </w:r>
    </w:p>
    <w:p>
      <w:pPr>
        <w:pStyle w:val="10"/>
        <w:keepNext w:val="0"/>
        <w:keepLines w:val="0"/>
        <w:pageBreakBefore w:val="0"/>
        <w:widowControl/>
        <w:kinsoku/>
        <w:wordWrap/>
        <w:overflowPunct/>
        <w:topLinePunct w:val="0"/>
        <w:autoSpaceDE w:val="0"/>
        <w:autoSpaceDN w:val="0"/>
        <w:bidi w:val="0"/>
        <w:adjustRightInd/>
        <w:snapToGrid/>
        <w:spacing w:before="157" w:beforeLines="50"/>
        <w:ind w:firstLine="0" w:firstLineChars="0"/>
        <w:jc w:val="center"/>
        <w:textAlignment w:val="auto"/>
        <w:rPr>
          <w:rFonts w:hint="eastAsia" w:ascii="Times New Roman"/>
          <w:szCs w:val="21"/>
          <w:shd w:val="clear" w:color="auto" w:fill="FCFCFC"/>
          <w:lang w:val="en-US" w:eastAsia="zh-CN"/>
        </w:rPr>
      </w:pPr>
      <w:r>
        <w:rPr>
          <w:rFonts w:hint="eastAsia" w:ascii="Times New Roman"/>
          <w:szCs w:val="21"/>
          <w:shd w:val="clear" w:color="auto" w:fill="FCFCFC"/>
          <w:lang w:val="en-US" w:eastAsia="zh-CN"/>
        </w:rPr>
        <w:t>表B.1 海洋</w:t>
      </w:r>
      <w:r>
        <w:rPr>
          <w:rFonts w:hint="default" w:ascii="Times New Roman"/>
          <w:szCs w:val="21"/>
          <w:shd w:val="clear" w:color="auto" w:fill="FCFCFC"/>
          <w:lang w:val="en-US" w:eastAsia="zh-CN"/>
        </w:rPr>
        <w:t>浮游植物定量分析记录</w:t>
      </w:r>
      <w:r>
        <w:rPr>
          <w:rFonts w:hint="eastAsia" w:ascii="Times New Roman"/>
          <w:szCs w:val="21"/>
          <w:shd w:val="clear" w:color="auto" w:fill="FCFCFC"/>
          <w:lang w:val="en-US" w:eastAsia="zh-CN"/>
        </w:rPr>
        <w:t>表</w:t>
      </w: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79"/>
        <w:gridCol w:w="2595"/>
        <w:gridCol w:w="2490"/>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7" w:type="pct"/>
            <w:gridSpan w:val="2"/>
            <w:noWrap w:val="0"/>
            <w:vAlign w:val="center"/>
          </w:tcPr>
          <w:p>
            <w:pPr>
              <w:jc w:val="center"/>
              <w:rPr>
                <w:rFonts w:hint="eastAsia" w:eastAsiaTheme="minorEastAsia"/>
                <w:spacing w:val="-20"/>
                <w:szCs w:val="21"/>
                <w:lang w:val="en-US" w:eastAsia="zh-CN"/>
              </w:rPr>
            </w:pPr>
            <w:r>
              <w:rPr>
                <w:rFonts w:hint="eastAsia" w:hAnsi="宋体"/>
                <w:szCs w:val="21"/>
              </w:rPr>
              <w:t>项目名称</w:t>
            </w:r>
            <w:r>
              <w:rPr>
                <w:rFonts w:hint="eastAsia" w:hAnsi="宋体"/>
                <w:szCs w:val="21"/>
                <w:lang w:eastAsia="zh-CN"/>
              </w:rPr>
              <w:t>：</w:t>
            </w:r>
          </w:p>
        </w:tc>
        <w:tc>
          <w:tcPr>
            <w:tcW w:w="1357" w:type="pct"/>
            <w:noWrap w:val="0"/>
            <w:vAlign w:val="center"/>
          </w:tcPr>
          <w:p>
            <w:pPr>
              <w:jc w:val="center"/>
              <w:rPr>
                <w:rFonts w:hint="eastAsia"/>
                <w:spacing w:val="-20"/>
                <w:szCs w:val="21"/>
                <w:lang w:val="en-US" w:eastAsia="zh-CN"/>
              </w:rPr>
            </w:pPr>
          </w:p>
        </w:tc>
        <w:tc>
          <w:tcPr>
            <w:tcW w:w="1302" w:type="pct"/>
            <w:noWrap w:val="0"/>
            <w:vAlign w:val="center"/>
          </w:tcPr>
          <w:p>
            <w:pPr>
              <w:jc w:val="center"/>
              <w:rPr>
                <w:rFonts w:hint="eastAsia"/>
                <w:spacing w:val="-20"/>
                <w:szCs w:val="21"/>
              </w:rPr>
            </w:pPr>
            <w:r>
              <w:rPr>
                <w:rFonts w:hAnsi="宋体"/>
                <w:szCs w:val="21"/>
              </w:rPr>
              <w:t xml:space="preserve"> </w:t>
            </w:r>
            <w:r>
              <w:rPr>
                <w:rFonts w:hint="eastAsia" w:hAnsi="宋体"/>
                <w:szCs w:val="21"/>
              </w:rPr>
              <w:t>仪器编号：</w:t>
            </w:r>
          </w:p>
        </w:tc>
        <w:tc>
          <w:tcPr>
            <w:tcW w:w="1142" w:type="pct"/>
            <w:noWrap w:val="0"/>
            <w:vAlign w:val="center"/>
          </w:tcPr>
          <w:p>
            <w:pPr>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7" w:type="pct"/>
            <w:gridSpan w:val="2"/>
            <w:noWrap w:val="0"/>
            <w:vAlign w:val="center"/>
          </w:tcPr>
          <w:p>
            <w:pPr>
              <w:jc w:val="center"/>
              <w:rPr>
                <w:rFonts w:hint="eastAsia"/>
                <w:spacing w:val="-20"/>
                <w:szCs w:val="21"/>
                <w:lang w:val="en-US" w:eastAsia="zh-CN"/>
              </w:rPr>
            </w:pPr>
            <w:r>
              <w:rPr>
                <w:rFonts w:hint="eastAsia"/>
                <w:szCs w:val="21"/>
              </w:rPr>
              <w:t>样品体积：</w:t>
            </w:r>
          </w:p>
        </w:tc>
        <w:tc>
          <w:tcPr>
            <w:tcW w:w="1357" w:type="pct"/>
            <w:noWrap w:val="0"/>
            <w:vAlign w:val="center"/>
          </w:tcPr>
          <w:p>
            <w:pPr>
              <w:jc w:val="center"/>
              <w:rPr>
                <w:rFonts w:hint="eastAsia"/>
                <w:spacing w:val="-20"/>
                <w:szCs w:val="21"/>
                <w:lang w:val="en-US" w:eastAsia="zh-CN"/>
              </w:rPr>
            </w:pPr>
            <w:r>
              <w:rPr>
                <w:rFonts w:hint="eastAsia"/>
                <w:szCs w:val="21"/>
              </w:rPr>
              <w:t>（m</w:t>
            </w:r>
            <w:r>
              <w:rPr>
                <w:szCs w:val="21"/>
              </w:rPr>
              <w:t>L</w:t>
            </w:r>
            <w:r>
              <w:rPr>
                <w:rFonts w:hint="eastAsia"/>
                <w:szCs w:val="21"/>
              </w:rPr>
              <w:t>）</w:t>
            </w:r>
          </w:p>
        </w:tc>
        <w:tc>
          <w:tcPr>
            <w:tcW w:w="1302" w:type="pct"/>
            <w:noWrap w:val="0"/>
            <w:vAlign w:val="center"/>
          </w:tcPr>
          <w:p>
            <w:pPr>
              <w:jc w:val="center"/>
              <w:rPr>
                <w:rFonts w:hint="eastAsia"/>
                <w:spacing w:val="-20"/>
                <w:szCs w:val="21"/>
              </w:rPr>
            </w:pPr>
            <w:r>
              <w:rPr>
                <w:rFonts w:hint="eastAsia"/>
                <w:szCs w:val="21"/>
              </w:rPr>
              <w:t>滤水量：</w:t>
            </w:r>
          </w:p>
        </w:tc>
        <w:tc>
          <w:tcPr>
            <w:tcW w:w="1142" w:type="pct"/>
            <w:noWrap w:val="0"/>
            <w:vAlign w:val="center"/>
          </w:tcPr>
          <w:p>
            <w:pPr>
              <w:jc w:val="center"/>
              <w:rPr>
                <w:spacing w:val="-20"/>
                <w:szCs w:val="21"/>
              </w:rPr>
            </w:pPr>
            <w:r>
              <w:rPr>
                <w:rFonts w:hint="eastAsia"/>
                <w:szCs w:val="21"/>
              </w:rPr>
              <w:t>（m</w:t>
            </w:r>
            <w:r>
              <w:rPr>
                <w:szCs w:val="21"/>
                <w:vertAlign w:val="superscript"/>
              </w:rPr>
              <w:t>3</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7" w:type="pct"/>
            <w:gridSpan w:val="2"/>
            <w:noWrap w:val="0"/>
            <w:vAlign w:val="center"/>
          </w:tcPr>
          <w:p>
            <w:pPr>
              <w:jc w:val="center"/>
              <w:rPr>
                <w:rFonts w:hint="eastAsia"/>
                <w:spacing w:val="-20"/>
                <w:szCs w:val="21"/>
                <w:lang w:val="en-US" w:eastAsia="zh-CN"/>
              </w:rPr>
            </w:pPr>
            <w:r>
              <w:rPr>
                <w:rFonts w:hAnsi="宋体"/>
                <w:szCs w:val="21"/>
              </w:rPr>
              <w:t>浓缩体积</w:t>
            </w:r>
            <w:r>
              <w:rPr>
                <w:rFonts w:hint="eastAsia" w:hAnsi="宋体"/>
                <w:szCs w:val="21"/>
              </w:rPr>
              <w:t>：</w:t>
            </w:r>
          </w:p>
        </w:tc>
        <w:tc>
          <w:tcPr>
            <w:tcW w:w="1357" w:type="pct"/>
            <w:noWrap w:val="0"/>
            <w:vAlign w:val="center"/>
          </w:tcPr>
          <w:p>
            <w:pPr>
              <w:jc w:val="center"/>
              <w:rPr>
                <w:rFonts w:hint="eastAsia"/>
                <w:spacing w:val="-20"/>
                <w:szCs w:val="21"/>
                <w:lang w:val="en-US" w:eastAsia="zh-CN"/>
              </w:rPr>
            </w:pPr>
            <w:r>
              <w:rPr>
                <w:szCs w:val="21"/>
              </w:rPr>
              <w:t>(mL)</w:t>
            </w:r>
          </w:p>
        </w:tc>
        <w:tc>
          <w:tcPr>
            <w:tcW w:w="1302" w:type="pct"/>
            <w:noWrap w:val="0"/>
            <w:vAlign w:val="center"/>
          </w:tcPr>
          <w:p>
            <w:pPr>
              <w:jc w:val="center"/>
              <w:rPr>
                <w:rFonts w:hint="eastAsia"/>
                <w:spacing w:val="-20"/>
                <w:szCs w:val="21"/>
              </w:rPr>
            </w:pPr>
            <w:r>
              <w:rPr>
                <w:rFonts w:hAnsi="宋体"/>
                <w:szCs w:val="21"/>
              </w:rPr>
              <w:t>计数体积</w:t>
            </w:r>
            <w:r>
              <w:rPr>
                <w:rFonts w:hint="eastAsia" w:hAnsi="宋体"/>
                <w:szCs w:val="21"/>
              </w:rPr>
              <w:t>：</w:t>
            </w:r>
          </w:p>
        </w:tc>
        <w:tc>
          <w:tcPr>
            <w:tcW w:w="1142" w:type="pct"/>
            <w:noWrap w:val="0"/>
            <w:vAlign w:val="center"/>
          </w:tcPr>
          <w:p>
            <w:pPr>
              <w:jc w:val="center"/>
              <w:rPr>
                <w:spacing w:val="-20"/>
                <w:szCs w:val="21"/>
              </w:rPr>
            </w:pPr>
            <w:r>
              <w:rPr>
                <w:szCs w:val="21"/>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7" w:type="pct"/>
            <w:gridSpan w:val="2"/>
            <w:noWrap w:val="0"/>
            <w:vAlign w:val="center"/>
          </w:tcPr>
          <w:p>
            <w:pPr>
              <w:jc w:val="center"/>
              <w:rPr>
                <w:rFonts w:hAnsi="宋体"/>
                <w:szCs w:val="21"/>
              </w:rPr>
            </w:pPr>
            <w:r>
              <w:rPr>
                <w:rFonts w:hint="eastAsia" w:hAnsi="宋体"/>
                <w:szCs w:val="21"/>
              </w:rPr>
              <w:t>采样日期：</w:t>
            </w:r>
          </w:p>
        </w:tc>
        <w:tc>
          <w:tcPr>
            <w:tcW w:w="1357" w:type="pct"/>
            <w:noWrap w:val="0"/>
            <w:vAlign w:val="center"/>
          </w:tcPr>
          <w:p>
            <w:pPr>
              <w:jc w:val="center"/>
              <w:rPr>
                <w:szCs w:val="21"/>
              </w:rPr>
            </w:pPr>
          </w:p>
        </w:tc>
        <w:tc>
          <w:tcPr>
            <w:tcW w:w="1302" w:type="pct"/>
            <w:noWrap w:val="0"/>
            <w:vAlign w:val="center"/>
          </w:tcPr>
          <w:p>
            <w:pPr>
              <w:jc w:val="center"/>
              <w:rPr>
                <w:rFonts w:hAnsi="宋体"/>
                <w:szCs w:val="21"/>
              </w:rPr>
            </w:pPr>
            <w:r>
              <w:rPr>
                <w:rFonts w:hint="eastAsia" w:hAnsi="宋体"/>
                <w:szCs w:val="21"/>
              </w:rPr>
              <w:t>分析日期：</w:t>
            </w: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noWrap w:val="0"/>
            <w:vAlign w:val="center"/>
          </w:tcPr>
          <w:p>
            <w:pPr>
              <w:jc w:val="center"/>
              <w:rPr>
                <w:spacing w:val="-20"/>
                <w:szCs w:val="21"/>
              </w:rPr>
            </w:pPr>
            <w:r>
              <w:rPr>
                <w:rFonts w:hAnsi="宋体"/>
                <w:spacing w:val="-20"/>
                <w:szCs w:val="21"/>
              </w:rPr>
              <w:t>序号</w:t>
            </w:r>
          </w:p>
        </w:tc>
        <w:tc>
          <w:tcPr>
            <w:tcW w:w="878" w:type="pct"/>
            <w:noWrap w:val="0"/>
            <w:vAlign w:val="center"/>
          </w:tcPr>
          <w:p>
            <w:pPr>
              <w:jc w:val="center"/>
              <w:rPr>
                <w:rFonts w:hint="eastAsia" w:eastAsiaTheme="minorEastAsia"/>
                <w:spacing w:val="-20"/>
                <w:szCs w:val="21"/>
                <w:lang w:eastAsia="zh-CN"/>
              </w:rPr>
            </w:pPr>
            <w:r>
              <w:rPr>
                <w:rFonts w:hint="eastAsia"/>
                <w:spacing w:val="-20"/>
                <w:szCs w:val="21"/>
                <w:lang w:val="en-US" w:eastAsia="zh-CN"/>
              </w:rPr>
              <w:t>中文名</w:t>
            </w:r>
          </w:p>
        </w:tc>
        <w:tc>
          <w:tcPr>
            <w:tcW w:w="1357" w:type="pct"/>
            <w:noWrap w:val="0"/>
            <w:vAlign w:val="center"/>
          </w:tcPr>
          <w:p>
            <w:pPr>
              <w:jc w:val="center"/>
              <w:rPr>
                <w:rFonts w:hint="eastAsia" w:eastAsiaTheme="minorEastAsia"/>
                <w:spacing w:val="-20"/>
                <w:szCs w:val="21"/>
                <w:lang w:val="en-US" w:eastAsia="zh-CN"/>
              </w:rPr>
            </w:pPr>
            <w:r>
              <w:rPr>
                <w:rFonts w:hint="eastAsia"/>
                <w:spacing w:val="-20"/>
                <w:szCs w:val="21"/>
                <w:lang w:val="en-US" w:eastAsia="zh-CN"/>
              </w:rPr>
              <w:t>拉丁名</w:t>
            </w:r>
          </w:p>
        </w:tc>
        <w:tc>
          <w:tcPr>
            <w:tcW w:w="1302" w:type="pct"/>
            <w:noWrap w:val="0"/>
            <w:vAlign w:val="center"/>
          </w:tcPr>
          <w:p>
            <w:pPr>
              <w:jc w:val="center"/>
              <w:rPr>
                <w:spacing w:val="-20"/>
                <w:szCs w:val="21"/>
              </w:rPr>
            </w:pPr>
            <w:r>
              <w:rPr>
                <w:rFonts w:hint="eastAsia"/>
                <w:spacing w:val="-20"/>
                <w:szCs w:val="21"/>
              </w:rPr>
              <w:t>细胞</w:t>
            </w:r>
            <w:r>
              <w:rPr>
                <w:spacing w:val="-20"/>
                <w:szCs w:val="21"/>
              </w:rPr>
              <w:t>数量</w:t>
            </w:r>
            <w:r>
              <w:rPr>
                <w:rFonts w:hint="eastAsia"/>
                <w:spacing w:val="-20"/>
                <w:szCs w:val="21"/>
              </w:rPr>
              <w:t>/个</w:t>
            </w:r>
          </w:p>
        </w:tc>
        <w:tc>
          <w:tcPr>
            <w:tcW w:w="1142" w:type="pct"/>
            <w:noWrap w:val="0"/>
            <w:vAlign w:val="center"/>
          </w:tcPr>
          <w:p>
            <w:pPr>
              <w:jc w:val="center"/>
              <w:rPr>
                <w:spacing w:val="-20"/>
                <w:szCs w:val="21"/>
              </w:rPr>
            </w:pPr>
            <w:r>
              <w:rPr>
                <w:rFonts w:hint="eastAsia" w:hAnsi="宋体"/>
                <w:spacing w:val="-20"/>
                <w:szCs w:val="21"/>
              </w:rPr>
              <w:t>细胞密度</w:t>
            </w:r>
          </w:p>
          <w:p>
            <w:pPr>
              <w:jc w:val="center"/>
              <w:rPr>
                <w:spacing w:val="-20"/>
                <w:szCs w:val="21"/>
              </w:rPr>
            </w:pPr>
            <w:r>
              <w:rPr>
                <w:spacing w:val="-20"/>
                <w:szCs w:val="21"/>
              </w:rPr>
              <w:t>/(×10</w:t>
            </w:r>
            <w:r>
              <w:rPr>
                <w:spacing w:val="-20"/>
                <w:szCs w:val="21"/>
                <w:vertAlign w:val="superscript"/>
              </w:rPr>
              <w:t>4</w:t>
            </w:r>
            <w:r>
              <w:rPr>
                <w:spacing w:val="-20"/>
                <w:szCs w:val="21"/>
              </w:rPr>
              <w:t>cells·m</w:t>
            </w:r>
            <w:r>
              <w:rPr>
                <w:spacing w:val="-20"/>
                <w:szCs w:val="21"/>
                <w:vertAlign w:val="superscript"/>
              </w:rPr>
              <w:t>-3</w:t>
            </w:r>
            <w:r>
              <w:rPr>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tabs>
                <w:tab w:val="left" w:pos="4500"/>
              </w:tabs>
              <w:jc w:val="center"/>
              <w:rPr>
                <w:szCs w:val="21"/>
              </w:rPr>
            </w:pPr>
            <w:r>
              <w:rPr>
                <w:szCs w:val="21"/>
              </w:rPr>
              <w:t>1</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szCs w:val="21"/>
              </w:rPr>
            </w:pPr>
            <w:r>
              <w:rPr>
                <w:szCs w:val="21"/>
              </w:rPr>
              <w:t>2</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iCs/>
                <w:szCs w:val="21"/>
              </w:rPr>
            </w:pPr>
            <w:r>
              <w:rPr>
                <w:iCs/>
                <w:szCs w:val="21"/>
              </w:rPr>
              <w:t>3</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szCs w:val="21"/>
              </w:rPr>
            </w:pPr>
            <w:r>
              <w:rPr>
                <w:szCs w:val="21"/>
              </w:rPr>
              <w:t>4</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szCs w:val="21"/>
              </w:rPr>
            </w:pPr>
            <w:r>
              <w:rPr>
                <w:szCs w:val="21"/>
              </w:rPr>
              <w:t>5</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iCs/>
                <w:szCs w:val="21"/>
              </w:rPr>
            </w:pPr>
            <w:r>
              <w:rPr>
                <w:iCs/>
                <w:szCs w:val="21"/>
              </w:rPr>
              <w:t>6</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szCs w:val="21"/>
              </w:rPr>
            </w:pPr>
            <w:r>
              <w:rPr>
                <w:szCs w:val="21"/>
              </w:rPr>
              <w:t>7</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iCs/>
                <w:szCs w:val="21"/>
              </w:rPr>
            </w:pPr>
            <w:r>
              <w:rPr>
                <w:iCs/>
                <w:szCs w:val="21"/>
              </w:rPr>
              <w:t>8</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iCs/>
                <w:szCs w:val="21"/>
              </w:rPr>
            </w:pPr>
            <w:r>
              <w:rPr>
                <w:iCs/>
                <w:szCs w:val="21"/>
              </w:rPr>
              <w:t>9</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iCs/>
                <w:szCs w:val="21"/>
              </w:rPr>
            </w:pPr>
            <w:r>
              <w:rPr>
                <w:iCs/>
                <w:szCs w:val="21"/>
              </w:rPr>
              <w:t>10</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iCs/>
                <w:szCs w:val="21"/>
              </w:rPr>
            </w:pPr>
            <w:r>
              <w:rPr>
                <w:iCs/>
                <w:szCs w:val="21"/>
              </w:rPr>
              <w:t>11</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iCs/>
                <w:szCs w:val="21"/>
              </w:rPr>
            </w:pPr>
            <w:r>
              <w:rPr>
                <w:iCs/>
                <w:szCs w:val="21"/>
              </w:rPr>
              <w:t>12</w:t>
            </w:r>
          </w:p>
        </w:tc>
        <w:tc>
          <w:tcPr>
            <w:tcW w:w="878" w:type="pct"/>
            <w:noWrap w:val="0"/>
            <w:vAlign w:val="center"/>
          </w:tcPr>
          <w:p>
            <w:pPr>
              <w:rPr>
                <w:szCs w:val="21"/>
              </w:rPr>
            </w:pPr>
          </w:p>
        </w:tc>
        <w:tc>
          <w:tcPr>
            <w:tcW w:w="1357" w:type="pct"/>
            <w:noWrap w:val="0"/>
            <w:vAlign w:val="center"/>
          </w:tcPr>
          <w:p>
            <w:pPr>
              <w:rPr>
                <w:i/>
                <w:iCs/>
                <w:szCs w:val="21"/>
              </w:rPr>
            </w:pPr>
          </w:p>
        </w:tc>
        <w:tc>
          <w:tcPr>
            <w:tcW w:w="1302" w:type="pct"/>
            <w:noWrap w:val="0"/>
            <w:vAlign w:val="center"/>
          </w:tcPr>
          <w:p>
            <w:pPr>
              <w:rPr>
                <w:i/>
                <w:iCs/>
                <w:szCs w:val="21"/>
              </w:rPr>
            </w:pP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97" w:type="pct"/>
            <w:gridSpan w:val="2"/>
            <w:noWrap w:val="0"/>
            <w:vAlign w:val="center"/>
          </w:tcPr>
          <w:p>
            <w:pPr>
              <w:jc w:val="center"/>
              <w:rPr>
                <w:szCs w:val="21"/>
              </w:rPr>
            </w:pPr>
            <w:r>
              <w:rPr>
                <w:rFonts w:hAnsi="宋体"/>
                <w:szCs w:val="21"/>
              </w:rPr>
              <w:t>硅藻种数</w:t>
            </w:r>
            <w:r>
              <w:rPr>
                <w:rFonts w:hint="eastAsia" w:hAnsi="宋体"/>
                <w:szCs w:val="21"/>
              </w:rPr>
              <w:t>/种</w:t>
            </w:r>
          </w:p>
        </w:tc>
        <w:tc>
          <w:tcPr>
            <w:tcW w:w="1357" w:type="pct"/>
            <w:noWrap w:val="0"/>
            <w:vAlign w:val="center"/>
          </w:tcPr>
          <w:p>
            <w:pPr>
              <w:jc w:val="center"/>
              <w:rPr>
                <w:i/>
                <w:iCs/>
                <w:szCs w:val="21"/>
              </w:rPr>
            </w:pPr>
          </w:p>
        </w:tc>
        <w:tc>
          <w:tcPr>
            <w:tcW w:w="1302" w:type="pct"/>
            <w:noWrap w:val="0"/>
            <w:vAlign w:val="center"/>
          </w:tcPr>
          <w:p>
            <w:pPr>
              <w:jc w:val="center"/>
              <w:rPr>
                <w:i/>
                <w:iCs/>
                <w:szCs w:val="21"/>
              </w:rPr>
            </w:pPr>
            <w:r>
              <w:rPr>
                <w:rFonts w:hint="eastAsia" w:hAnsi="宋体"/>
                <w:szCs w:val="21"/>
              </w:rPr>
              <w:t>细胞密度</w:t>
            </w:r>
            <w:r>
              <w:rPr>
                <w:szCs w:val="21"/>
              </w:rPr>
              <w:t>/</w:t>
            </w:r>
            <w:r>
              <w:rPr>
                <w:spacing w:val="-20"/>
                <w:szCs w:val="21"/>
              </w:rPr>
              <w:t>(×10</w:t>
            </w:r>
            <w:r>
              <w:rPr>
                <w:spacing w:val="-20"/>
                <w:szCs w:val="21"/>
                <w:vertAlign w:val="superscript"/>
              </w:rPr>
              <w:t>4</w:t>
            </w:r>
            <w:r>
              <w:rPr>
                <w:spacing w:val="-20"/>
                <w:szCs w:val="21"/>
              </w:rPr>
              <w:t>cells·m</w:t>
            </w:r>
            <w:r>
              <w:rPr>
                <w:spacing w:val="-20"/>
                <w:szCs w:val="21"/>
                <w:vertAlign w:val="superscript"/>
              </w:rPr>
              <w:t>-3</w:t>
            </w:r>
            <w:r>
              <w:rPr>
                <w:spacing w:val="-20"/>
                <w:szCs w:val="21"/>
              </w:rPr>
              <w:t>)</w:t>
            </w: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97" w:type="pct"/>
            <w:gridSpan w:val="2"/>
            <w:noWrap w:val="0"/>
            <w:vAlign w:val="center"/>
          </w:tcPr>
          <w:p>
            <w:pPr>
              <w:jc w:val="center"/>
              <w:rPr>
                <w:szCs w:val="21"/>
              </w:rPr>
            </w:pPr>
            <w:r>
              <w:rPr>
                <w:rFonts w:hAnsi="宋体"/>
                <w:szCs w:val="21"/>
              </w:rPr>
              <w:t>甲藻种数</w:t>
            </w:r>
            <w:r>
              <w:rPr>
                <w:rFonts w:hint="eastAsia" w:hAnsi="宋体"/>
                <w:szCs w:val="21"/>
              </w:rPr>
              <w:t>/种</w:t>
            </w:r>
          </w:p>
        </w:tc>
        <w:tc>
          <w:tcPr>
            <w:tcW w:w="1357" w:type="pct"/>
            <w:noWrap w:val="0"/>
            <w:vAlign w:val="center"/>
          </w:tcPr>
          <w:p>
            <w:pPr>
              <w:jc w:val="center"/>
              <w:rPr>
                <w:i/>
                <w:iCs/>
                <w:szCs w:val="21"/>
              </w:rPr>
            </w:pPr>
          </w:p>
        </w:tc>
        <w:tc>
          <w:tcPr>
            <w:tcW w:w="1302" w:type="pct"/>
            <w:noWrap w:val="0"/>
            <w:vAlign w:val="center"/>
          </w:tcPr>
          <w:p>
            <w:pPr>
              <w:jc w:val="center"/>
              <w:rPr>
                <w:i/>
                <w:iCs/>
                <w:szCs w:val="21"/>
              </w:rPr>
            </w:pPr>
            <w:r>
              <w:rPr>
                <w:rFonts w:hint="eastAsia" w:hAnsi="宋体"/>
                <w:szCs w:val="21"/>
              </w:rPr>
              <w:t>细胞密度</w:t>
            </w:r>
            <w:r>
              <w:rPr>
                <w:szCs w:val="21"/>
              </w:rPr>
              <w:t>/</w:t>
            </w:r>
            <w:r>
              <w:rPr>
                <w:spacing w:val="-20"/>
                <w:szCs w:val="21"/>
              </w:rPr>
              <w:t>(×10</w:t>
            </w:r>
            <w:r>
              <w:rPr>
                <w:spacing w:val="-20"/>
                <w:szCs w:val="21"/>
                <w:vertAlign w:val="superscript"/>
              </w:rPr>
              <w:t>4</w:t>
            </w:r>
            <w:r>
              <w:rPr>
                <w:spacing w:val="-20"/>
                <w:szCs w:val="21"/>
              </w:rPr>
              <w:t>cells·m</w:t>
            </w:r>
            <w:r>
              <w:rPr>
                <w:spacing w:val="-20"/>
                <w:szCs w:val="21"/>
                <w:vertAlign w:val="superscript"/>
              </w:rPr>
              <w:t>-3</w:t>
            </w:r>
            <w:r>
              <w:rPr>
                <w:spacing w:val="-20"/>
                <w:szCs w:val="21"/>
              </w:rPr>
              <w:t>)</w:t>
            </w: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97" w:type="pct"/>
            <w:gridSpan w:val="2"/>
            <w:noWrap w:val="0"/>
            <w:vAlign w:val="center"/>
          </w:tcPr>
          <w:p>
            <w:pPr>
              <w:jc w:val="center"/>
              <w:rPr>
                <w:szCs w:val="21"/>
              </w:rPr>
            </w:pPr>
            <w:r>
              <w:rPr>
                <w:rFonts w:hAnsi="宋体"/>
                <w:szCs w:val="21"/>
              </w:rPr>
              <w:t>其他</w:t>
            </w:r>
            <w:r>
              <w:rPr>
                <w:rFonts w:hint="eastAsia" w:hAnsi="宋体"/>
                <w:szCs w:val="21"/>
              </w:rPr>
              <w:t>/种</w:t>
            </w:r>
          </w:p>
        </w:tc>
        <w:tc>
          <w:tcPr>
            <w:tcW w:w="1357" w:type="pct"/>
            <w:noWrap w:val="0"/>
            <w:vAlign w:val="center"/>
          </w:tcPr>
          <w:p>
            <w:pPr>
              <w:jc w:val="center"/>
              <w:rPr>
                <w:i/>
                <w:iCs/>
                <w:szCs w:val="21"/>
              </w:rPr>
            </w:pPr>
          </w:p>
        </w:tc>
        <w:tc>
          <w:tcPr>
            <w:tcW w:w="1302" w:type="pct"/>
            <w:noWrap w:val="0"/>
            <w:vAlign w:val="center"/>
          </w:tcPr>
          <w:p>
            <w:pPr>
              <w:jc w:val="center"/>
              <w:rPr>
                <w:i/>
                <w:iCs/>
                <w:szCs w:val="21"/>
              </w:rPr>
            </w:pPr>
            <w:r>
              <w:rPr>
                <w:rFonts w:hint="eastAsia" w:hAnsi="宋体"/>
                <w:szCs w:val="21"/>
              </w:rPr>
              <w:t>细胞密度</w:t>
            </w:r>
            <w:r>
              <w:rPr>
                <w:szCs w:val="21"/>
              </w:rPr>
              <w:t>/</w:t>
            </w:r>
            <w:r>
              <w:rPr>
                <w:spacing w:val="-20"/>
                <w:szCs w:val="21"/>
              </w:rPr>
              <w:t>(×10</w:t>
            </w:r>
            <w:r>
              <w:rPr>
                <w:spacing w:val="-20"/>
                <w:szCs w:val="21"/>
                <w:vertAlign w:val="superscript"/>
              </w:rPr>
              <w:t>4</w:t>
            </w:r>
            <w:r>
              <w:rPr>
                <w:spacing w:val="-20"/>
                <w:szCs w:val="21"/>
              </w:rPr>
              <w:t>cells·m</w:t>
            </w:r>
            <w:r>
              <w:rPr>
                <w:spacing w:val="-20"/>
                <w:szCs w:val="21"/>
                <w:vertAlign w:val="superscript"/>
              </w:rPr>
              <w:t>-3</w:t>
            </w:r>
            <w:r>
              <w:rPr>
                <w:spacing w:val="-20"/>
                <w:szCs w:val="21"/>
              </w:rPr>
              <w:t>)</w:t>
            </w: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97" w:type="pct"/>
            <w:gridSpan w:val="2"/>
            <w:noWrap w:val="0"/>
            <w:vAlign w:val="center"/>
          </w:tcPr>
          <w:p>
            <w:pPr>
              <w:jc w:val="center"/>
              <w:rPr>
                <w:szCs w:val="21"/>
              </w:rPr>
            </w:pPr>
            <w:r>
              <w:rPr>
                <w:rFonts w:hAnsi="宋体"/>
                <w:szCs w:val="21"/>
              </w:rPr>
              <w:t>总</w:t>
            </w:r>
            <w:r>
              <w:rPr>
                <w:szCs w:val="21"/>
              </w:rPr>
              <w:t xml:space="preserve"> </w:t>
            </w:r>
            <w:r>
              <w:rPr>
                <w:rFonts w:hint="eastAsia" w:hAnsi="宋体"/>
                <w:szCs w:val="21"/>
              </w:rPr>
              <w:t>计/种</w:t>
            </w:r>
          </w:p>
        </w:tc>
        <w:tc>
          <w:tcPr>
            <w:tcW w:w="1357" w:type="pct"/>
            <w:noWrap w:val="0"/>
            <w:vAlign w:val="center"/>
          </w:tcPr>
          <w:p>
            <w:pPr>
              <w:jc w:val="center"/>
              <w:rPr>
                <w:i/>
                <w:iCs/>
                <w:szCs w:val="21"/>
              </w:rPr>
            </w:pPr>
          </w:p>
        </w:tc>
        <w:tc>
          <w:tcPr>
            <w:tcW w:w="1302" w:type="pct"/>
            <w:noWrap w:val="0"/>
            <w:vAlign w:val="center"/>
          </w:tcPr>
          <w:p>
            <w:pPr>
              <w:jc w:val="center"/>
              <w:rPr>
                <w:i/>
                <w:iCs/>
                <w:szCs w:val="21"/>
              </w:rPr>
            </w:pPr>
            <w:r>
              <w:rPr>
                <w:rFonts w:hAnsi="宋体"/>
                <w:szCs w:val="21"/>
              </w:rPr>
              <w:t>总</w:t>
            </w:r>
            <w:r>
              <w:rPr>
                <w:rFonts w:hint="eastAsia" w:hAnsi="宋体"/>
                <w:szCs w:val="21"/>
              </w:rPr>
              <w:t>密度</w:t>
            </w:r>
            <w:r>
              <w:rPr>
                <w:szCs w:val="21"/>
              </w:rPr>
              <w:t>/</w:t>
            </w:r>
            <w:r>
              <w:rPr>
                <w:spacing w:val="-20"/>
                <w:szCs w:val="21"/>
              </w:rPr>
              <w:t>(×10</w:t>
            </w:r>
            <w:r>
              <w:rPr>
                <w:spacing w:val="-20"/>
                <w:szCs w:val="21"/>
                <w:vertAlign w:val="superscript"/>
              </w:rPr>
              <w:t>4</w:t>
            </w:r>
            <w:r>
              <w:rPr>
                <w:spacing w:val="-20"/>
                <w:szCs w:val="21"/>
              </w:rPr>
              <w:t>cells·m</w:t>
            </w:r>
            <w:r>
              <w:rPr>
                <w:spacing w:val="-20"/>
                <w:szCs w:val="21"/>
                <w:vertAlign w:val="superscript"/>
              </w:rPr>
              <w:t>-3</w:t>
            </w:r>
            <w:r>
              <w:rPr>
                <w:spacing w:val="-20"/>
                <w:szCs w:val="21"/>
              </w:rPr>
              <w:t>)</w:t>
            </w:r>
          </w:p>
        </w:tc>
        <w:tc>
          <w:tcPr>
            <w:tcW w:w="1142"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9" w:type="pct"/>
            <w:noWrap w:val="0"/>
            <w:vAlign w:val="center"/>
          </w:tcPr>
          <w:p>
            <w:pPr>
              <w:jc w:val="center"/>
              <w:rPr>
                <w:iCs/>
                <w:szCs w:val="21"/>
              </w:rPr>
            </w:pPr>
            <w:r>
              <w:rPr>
                <w:rFonts w:hint="eastAsia"/>
                <w:iCs/>
                <w:szCs w:val="21"/>
              </w:rPr>
              <w:t>备注</w:t>
            </w:r>
          </w:p>
        </w:tc>
        <w:tc>
          <w:tcPr>
            <w:tcW w:w="4680" w:type="pct"/>
            <w:gridSpan w:val="4"/>
            <w:noWrap w:val="0"/>
            <w:vAlign w:val="center"/>
          </w:tcPr>
          <w:p/>
        </w:tc>
      </w:tr>
    </w:tbl>
    <w:p>
      <w:pPr>
        <w:spacing w:before="156" w:beforeLines="50"/>
        <w:rPr>
          <w:rFonts w:hint="eastAsia"/>
        </w:rPr>
      </w:pPr>
      <w:r>
        <w:rPr>
          <w:rFonts w:hint="eastAsia"/>
        </w:rPr>
        <w:t>采样者：</w:t>
      </w:r>
      <w:r>
        <w:rPr>
          <w:rFonts w:hint="eastAsia"/>
          <w:u w:val="single"/>
        </w:rPr>
        <w:t xml:space="preserve">　　　         </w:t>
      </w:r>
      <w:r>
        <w:rPr>
          <w:rFonts w:hint="eastAsia"/>
        </w:rPr>
        <w:t xml:space="preserve"> 记录者：</w:t>
      </w:r>
      <w:r>
        <w:rPr>
          <w:rFonts w:hint="eastAsia"/>
          <w:u w:val="single"/>
        </w:rPr>
        <w:t xml:space="preserve">　　       </w:t>
      </w:r>
      <w:r>
        <w:rPr>
          <w:rFonts w:hint="eastAsia"/>
        </w:rPr>
        <w:t>核对者：</w:t>
      </w:r>
      <w:r>
        <w:rPr>
          <w:rFonts w:hint="eastAsia"/>
          <w:u w:val="single"/>
        </w:rPr>
        <w:t xml:space="preserve">　　       </w:t>
      </w:r>
    </w:p>
    <w:p>
      <w:pPr>
        <w:pStyle w:val="10"/>
        <w:ind w:firstLine="0" w:firstLineChars="0"/>
        <w:jc w:val="center"/>
        <w:rPr>
          <w:rFonts w:hint="default" w:ascii="Times New Roman"/>
          <w:szCs w:val="21"/>
          <w:shd w:val="clear" w:color="auto" w:fill="FCFCFC"/>
          <w:lang w:val="en-US" w:eastAsia="zh-CN"/>
        </w:rPr>
      </w:pPr>
    </w:p>
    <w:p>
      <w:pPr>
        <w:pStyle w:val="10"/>
        <w:ind w:firstLine="0" w:firstLineChars="0"/>
        <w:jc w:val="both"/>
        <w:rPr>
          <w:rFonts w:hint="default" w:ascii="Times New Roman"/>
          <w:szCs w:val="21"/>
          <w:shd w:val="clear" w:color="auto" w:fill="FCFCFC"/>
          <w:lang w:val="en-US" w:eastAsia="zh-CN"/>
        </w:rPr>
      </w:pPr>
    </w:p>
    <w:p>
      <w:pPr>
        <w:pStyle w:val="23"/>
        <w:framePr w:hAnchor="page" w:x="3731" w:y="1"/>
      </w:pPr>
      <w:r>
        <w:t>_________________________________</w:t>
      </w:r>
    </w:p>
    <w:p/>
    <w:p>
      <w:pPr>
        <w:pStyle w:val="10"/>
        <w:adjustRightInd w:val="0"/>
        <w:snapToGrid w:val="0"/>
        <w:rPr>
          <w:rFonts w:ascii="Times New Roman"/>
          <w:color w:val="FF0000"/>
        </w:rPr>
      </w:pPr>
    </w:p>
    <w:p>
      <w:pPr>
        <w:pStyle w:val="10"/>
        <w:ind w:left="0" w:leftChars="0" w:firstLine="0" w:firstLineChars="0"/>
        <w:rPr>
          <w:rFonts w:ascii="Times New Roman" w:hAnsi="宋体"/>
          <w:bCs/>
          <w:color w:val="FF0000"/>
          <w:kern w:val="2"/>
          <w:szCs w:val="21"/>
        </w:rPr>
      </w:pPr>
    </w:p>
    <w:sectPr>
      <w:footerReference r:id="rId9" w:type="default"/>
      <w:pgSz w:w="11906" w:h="16838"/>
      <w:pgMar w:top="567" w:right="1134" w:bottom="1134" w:left="1418"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DB21/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1MTUwNjM5YzQ3N2NjYzJmYjcyZTBkMWY2YTZkYjUifQ=="/>
  </w:docVars>
  <w:rsids>
    <w:rsidRoot w:val="00512362"/>
    <w:rsid w:val="0006670A"/>
    <w:rsid w:val="00153570"/>
    <w:rsid w:val="00413ABF"/>
    <w:rsid w:val="00512362"/>
    <w:rsid w:val="006142B2"/>
    <w:rsid w:val="00800315"/>
    <w:rsid w:val="00944F5F"/>
    <w:rsid w:val="00B4350D"/>
    <w:rsid w:val="00D20085"/>
    <w:rsid w:val="00E07B78"/>
    <w:rsid w:val="02264964"/>
    <w:rsid w:val="06FC32DC"/>
    <w:rsid w:val="13832E87"/>
    <w:rsid w:val="14037F73"/>
    <w:rsid w:val="272E504E"/>
    <w:rsid w:val="31347FBD"/>
    <w:rsid w:val="350B4A94"/>
    <w:rsid w:val="370155C0"/>
    <w:rsid w:val="37476E97"/>
    <w:rsid w:val="3A803B61"/>
    <w:rsid w:val="3FE96522"/>
    <w:rsid w:val="506277CE"/>
    <w:rsid w:val="50FB2435"/>
    <w:rsid w:val="65732701"/>
    <w:rsid w:val="66900E51"/>
    <w:rsid w:val="691D661E"/>
    <w:rsid w:val="6B770204"/>
    <w:rsid w:val="70310FB2"/>
    <w:rsid w:val="756460A2"/>
    <w:rsid w:val="77F24B9A"/>
    <w:rsid w:val="7C1E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qFormat/>
    <w:uiPriority w:val="0"/>
    <w:pPr>
      <w:snapToGrid w:val="0"/>
      <w:ind w:right="210" w:rightChars="100"/>
      <w:jc w:val="right"/>
    </w:pPr>
    <w:rPr>
      <w:rFonts w:ascii="Times New Roman" w:hAnsi="Times New Roman" w:eastAsia="宋体" w:cs="Times New Roman"/>
      <w:sz w:val="18"/>
      <w:szCs w:val="18"/>
    </w:rPr>
  </w:style>
  <w:style w:type="paragraph" w:styleId="4">
    <w:name w:val="header"/>
    <w:basedOn w:val="1"/>
    <w:link w:val="9"/>
    <w:uiPriority w:val="0"/>
    <w:pPr>
      <w:snapToGrid w:val="0"/>
      <w:jc w:val="left"/>
    </w:pPr>
    <w:rPr>
      <w:rFonts w:ascii="Times New Roman" w:hAnsi="Times New Roman" w:eastAsia="宋体" w:cs="Times New Roman"/>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0"/>
    <w:rPr>
      <w:rFonts w:ascii="Times New Roman" w:hAnsi="Times New Roman" w:eastAsia="宋体" w:cs="Times New Roman"/>
      <w:sz w:val="18"/>
      <w:szCs w:val="18"/>
    </w:rPr>
  </w:style>
  <w:style w:type="character" w:customStyle="1" w:styleId="9">
    <w:name w:val="页眉 字符"/>
    <w:basedOn w:val="7"/>
    <w:link w:val="4"/>
    <w:qFormat/>
    <w:uiPriority w:val="0"/>
    <w:rPr>
      <w:rFonts w:ascii="Times New Roman" w:hAnsi="Times New Roman" w:eastAsia="宋体" w:cs="Times New Roman"/>
      <w:sz w:val="18"/>
      <w:szCs w:val="18"/>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段 Char"/>
    <w:link w:val="10"/>
    <w:qFormat/>
    <w:uiPriority w:val="0"/>
    <w:rPr>
      <w:rFonts w:ascii="宋体" w:hAnsi="Times New Roman" w:eastAsia="宋体" w:cs="Times New Roman"/>
      <w:kern w:val="0"/>
      <w:szCs w:val="20"/>
    </w:rPr>
  </w:style>
  <w:style w:type="character" w:customStyle="1" w:styleId="12">
    <w:name w:val="发布"/>
    <w:qFormat/>
    <w:uiPriority w:val="0"/>
    <w:rPr>
      <w:rFonts w:ascii="黑体" w:eastAsia="黑体"/>
      <w:spacing w:val="85"/>
      <w:w w:val="100"/>
      <w:position w:val="3"/>
      <w:sz w:val="28"/>
      <w:szCs w:val="28"/>
    </w:rPr>
  </w:style>
  <w:style w:type="paragraph" w:customStyle="1" w:styleId="13">
    <w:name w:val="前言、引言标题"/>
    <w:next w:val="1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
    <w:name w:val="封面标准文稿类别"/>
    <w:basedOn w:val="17"/>
    <w:qFormat/>
    <w:uiPriority w:val="0"/>
    <w:pPr>
      <w:spacing w:after="160" w:line="240" w:lineRule="auto"/>
    </w:pPr>
    <w:rPr>
      <w:sz w:val="24"/>
    </w:rPr>
  </w:style>
  <w:style w:type="paragraph" w:customStyle="1" w:styleId="17">
    <w:name w:val="封面一致性程度标识"/>
    <w:basedOn w:val="18"/>
    <w:qFormat/>
    <w:uiPriority w:val="0"/>
    <w:pPr>
      <w:spacing w:before="440"/>
    </w:pPr>
    <w:rPr>
      <w:rFonts w:ascii="宋体" w:eastAsia="宋体"/>
    </w:rPr>
  </w:style>
  <w:style w:type="paragraph" w:customStyle="1" w:styleId="18">
    <w:name w:val="封面标准英文名称"/>
    <w:basedOn w:val="19"/>
    <w:qFormat/>
    <w:uiPriority w:val="0"/>
    <w:pPr>
      <w:spacing w:before="370" w:line="400" w:lineRule="exact"/>
    </w:pPr>
    <w:rPr>
      <w:rFonts w:ascii="Times New Roman"/>
      <w:sz w:val="28"/>
      <w:szCs w:val="28"/>
    </w:rPr>
  </w:style>
  <w:style w:type="paragraph" w:customStyle="1" w:styleId="1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二级条标题"/>
    <w:basedOn w:val="21"/>
    <w:next w:val="10"/>
    <w:qFormat/>
    <w:uiPriority w:val="0"/>
    <w:pPr>
      <w:spacing w:before="50" w:after="50"/>
      <w:outlineLvl w:val="3"/>
    </w:pPr>
  </w:style>
  <w:style w:type="paragraph" w:customStyle="1" w:styleId="21">
    <w:name w:val="一级条标题"/>
    <w:next w:val="1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6">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7">
    <w:name w:val="章标题"/>
    <w:next w:val="10"/>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8">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0">
    <w:name w:val="封面标准文稿编辑信息"/>
    <w:basedOn w:val="16"/>
    <w:qFormat/>
    <w:uiPriority w:val="0"/>
    <w:pPr>
      <w:spacing w:before="180" w:line="180" w:lineRule="exact"/>
    </w:pPr>
    <w:rPr>
      <w:sz w:val="21"/>
    </w:rPr>
  </w:style>
  <w:style w:type="paragraph" w:customStyle="1" w:styleId="3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2">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customShpInfo spid="_x0000_s1028"/>
    <customShpInfo spid="_x0000_s1030"/>
    <customShpInfo spid="_x0000_s1027"/>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626</Words>
  <Characters>3569</Characters>
  <Lines>29</Lines>
  <Paragraphs>8</Paragraphs>
  <TotalTime>218</TotalTime>
  <ScaleCrop>false</ScaleCrop>
  <LinksUpToDate>false</LinksUpToDate>
  <CharactersWithSpaces>4187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2022-10-09T08:18:00Z</dcterms:created>
  <dc:creator>song pei lin</dc:creator>
  <cp:lastModifiedBy>宋广军</cp:lastModifiedBy>
  <dcterms:modified xsi:type="dcterms:W3CDTF">2025-03-17T07:19:19Z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DBD24EBB6C2244B98480D546926DB8E8</vt:lpwstr>
  </property>
</Properties>
</file>